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color w:val="auto"/>
          <w:sz w:val="32"/>
          <w:szCs w:val="32"/>
        </w:rPr>
      </w:pPr>
    </w:p>
    <w:p>
      <w:pPr>
        <w:rPr>
          <w:rFonts w:ascii="黑体" w:eastAsia="黑体"/>
          <w:color w:val="auto"/>
          <w:sz w:val="32"/>
          <w:szCs w:val="32"/>
        </w:rPr>
      </w:pPr>
    </w:p>
    <w:p>
      <w:pPr>
        <w:pStyle w:val="23"/>
        <w:jc w:val="center"/>
        <w:rPr>
          <w:rFonts w:hAnsi="宋体"/>
          <w:b/>
          <w:bCs/>
          <w:color w:val="auto"/>
          <w:sz w:val="84"/>
          <w:szCs w:val="84"/>
        </w:rPr>
      </w:pPr>
      <w:r>
        <w:rPr>
          <w:rFonts w:hint="eastAsia" w:hAnsi="宋体"/>
          <w:b/>
          <w:color w:val="auto"/>
          <w:sz w:val="84"/>
          <w:szCs w:val="84"/>
        </w:rPr>
        <w:t>政府采购</w:t>
      </w:r>
    </w:p>
    <w:p>
      <w:pPr>
        <w:pStyle w:val="23"/>
        <w:adjustRightInd w:val="0"/>
        <w:snapToGrid w:val="0"/>
        <w:spacing w:line="360" w:lineRule="auto"/>
        <w:jc w:val="center"/>
        <w:rPr>
          <w:rFonts w:hAnsi="宋体"/>
          <w:b/>
          <w:color w:val="auto"/>
          <w:sz w:val="84"/>
          <w:szCs w:val="84"/>
        </w:rPr>
      </w:pPr>
      <w:r>
        <w:rPr>
          <w:rFonts w:hint="eastAsia" w:hAnsi="宋体"/>
          <w:b/>
          <w:color w:val="auto"/>
          <w:sz w:val="84"/>
          <w:szCs w:val="84"/>
        </w:rPr>
        <w:t>竞争性磋商文件</w:t>
      </w:r>
    </w:p>
    <w:p>
      <w:pPr>
        <w:pStyle w:val="23"/>
        <w:adjustRightInd w:val="0"/>
        <w:snapToGrid w:val="0"/>
        <w:spacing w:before="158" w:beforeLines="50" w:line="360" w:lineRule="auto"/>
        <w:ind w:left="846" w:leftChars="403" w:firstLine="157" w:firstLineChars="49"/>
        <w:rPr>
          <w:b/>
          <w:color w:val="auto"/>
          <w:sz w:val="32"/>
          <w:szCs w:val="32"/>
        </w:rPr>
      </w:pPr>
    </w:p>
    <w:p>
      <w:pPr>
        <w:pStyle w:val="23"/>
        <w:tabs>
          <w:tab w:val="left" w:pos="3080"/>
        </w:tabs>
        <w:adjustRightInd w:val="0"/>
        <w:snapToGrid w:val="0"/>
        <w:spacing w:line="360" w:lineRule="auto"/>
        <w:ind w:left="3088" w:leftChars="477" w:right="-395" w:rightChars="-188" w:hanging="2086" w:hangingChars="652"/>
        <w:rPr>
          <w:rFonts w:hint="eastAsia" w:hAnsi="宋体" w:eastAsia="宋体"/>
          <w:color w:val="auto"/>
          <w:sz w:val="32"/>
          <w:szCs w:val="32"/>
          <w:u w:val="single"/>
          <w:lang w:eastAsia="zh-CN"/>
        </w:rPr>
      </w:pPr>
      <w:r>
        <w:rPr>
          <w:rFonts w:hint="eastAsia" w:hAnsi="宋体"/>
          <w:color w:val="auto"/>
          <w:sz w:val="32"/>
          <w:szCs w:val="32"/>
        </w:rPr>
        <w:t>采购项目名称：</w:t>
      </w:r>
      <w:r>
        <w:rPr>
          <w:rFonts w:hint="eastAsia" w:hAnsi="宋体"/>
          <w:color w:val="auto"/>
          <w:sz w:val="32"/>
          <w:szCs w:val="32"/>
          <w:u w:val="single"/>
        </w:rPr>
        <w:t>长沙学院</w:t>
      </w:r>
      <w:r>
        <w:rPr>
          <w:rFonts w:hint="eastAsia" w:hAnsi="宋体"/>
          <w:color w:val="auto"/>
          <w:sz w:val="32"/>
          <w:szCs w:val="32"/>
          <w:u w:val="single"/>
          <w:lang w:eastAsia="zh-CN"/>
        </w:rPr>
        <w:t>综合楼改造工程设计项目</w:t>
      </w:r>
    </w:p>
    <w:p>
      <w:pPr>
        <w:pStyle w:val="23"/>
        <w:adjustRightInd w:val="0"/>
        <w:snapToGrid w:val="0"/>
        <w:spacing w:line="360" w:lineRule="auto"/>
        <w:ind w:left="846" w:leftChars="403" w:firstLine="156" w:firstLineChars="49"/>
        <w:rPr>
          <w:rFonts w:hAnsi="宋体"/>
          <w:color w:val="auto"/>
          <w:sz w:val="32"/>
          <w:szCs w:val="32"/>
        </w:rPr>
      </w:pPr>
      <w:r>
        <w:rPr>
          <w:rFonts w:hint="eastAsia" w:hAnsi="宋体"/>
          <w:color w:val="auto"/>
          <w:sz w:val="32"/>
          <w:szCs w:val="32"/>
        </w:rPr>
        <w:t>采   购   人：</w:t>
      </w:r>
      <w:r>
        <w:rPr>
          <w:rFonts w:hint="eastAsia" w:hAnsi="宋体"/>
          <w:color w:val="auto"/>
          <w:sz w:val="32"/>
          <w:szCs w:val="32"/>
          <w:u w:val="single"/>
        </w:rPr>
        <w:t>长沙学院</w:t>
      </w:r>
    </w:p>
    <w:p>
      <w:pPr>
        <w:pStyle w:val="23"/>
        <w:adjustRightInd w:val="0"/>
        <w:snapToGrid w:val="0"/>
        <w:spacing w:line="360" w:lineRule="auto"/>
        <w:ind w:firstLine="1017" w:firstLineChars="318"/>
        <w:rPr>
          <w:rFonts w:hint="eastAsia" w:hAnsi="宋体" w:eastAsia="宋体"/>
          <w:color w:val="auto"/>
          <w:sz w:val="32"/>
          <w:szCs w:val="32"/>
          <w:u w:val="single"/>
          <w:lang w:eastAsia="zh-CN"/>
        </w:rPr>
      </w:pPr>
      <w:r>
        <w:rPr>
          <w:rFonts w:hint="eastAsia" w:hAnsi="宋体"/>
          <w:color w:val="auto"/>
          <w:sz w:val="32"/>
          <w:szCs w:val="32"/>
        </w:rPr>
        <w:t>政府采购编号：</w:t>
      </w:r>
      <w:r>
        <w:rPr>
          <w:rFonts w:hint="eastAsia" w:hAnsi="宋体"/>
          <w:color w:val="auto"/>
          <w:sz w:val="32"/>
          <w:szCs w:val="32"/>
          <w:u w:val="single"/>
          <w:lang w:eastAsia="zh-CN"/>
        </w:rPr>
        <w:t>CSCG-202003260075</w:t>
      </w:r>
    </w:p>
    <w:p>
      <w:pPr>
        <w:pStyle w:val="23"/>
        <w:adjustRightInd w:val="0"/>
        <w:snapToGrid w:val="0"/>
        <w:spacing w:line="360" w:lineRule="auto"/>
        <w:ind w:firstLine="1017" w:firstLineChars="318"/>
        <w:rPr>
          <w:rFonts w:hint="eastAsia" w:hAnsi="宋体" w:eastAsia="宋体"/>
          <w:color w:val="auto"/>
          <w:sz w:val="32"/>
          <w:szCs w:val="32"/>
          <w:lang w:eastAsia="zh-CN"/>
        </w:rPr>
      </w:pPr>
      <w:r>
        <w:rPr>
          <w:rFonts w:hint="eastAsia" w:hAnsi="宋体"/>
          <w:color w:val="auto"/>
          <w:sz w:val="32"/>
          <w:szCs w:val="32"/>
        </w:rPr>
        <w:t>委托代理编号：</w:t>
      </w:r>
      <w:r>
        <w:rPr>
          <w:rFonts w:hint="eastAsia" w:hAnsi="宋体"/>
          <w:color w:val="auto"/>
          <w:sz w:val="32"/>
          <w:szCs w:val="32"/>
          <w:u w:val="single"/>
          <w:lang w:eastAsia="zh-CN"/>
        </w:rPr>
        <w:t>DCCG-202003006</w:t>
      </w:r>
    </w:p>
    <w:p>
      <w:pPr>
        <w:pStyle w:val="23"/>
        <w:adjustRightInd w:val="0"/>
        <w:snapToGrid w:val="0"/>
        <w:spacing w:line="360" w:lineRule="auto"/>
        <w:ind w:firstLine="1017" w:firstLineChars="318"/>
        <w:rPr>
          <w:rFonts w:hAnsi="宋体"/>
          <w:color w:val="auto"/>
          <w:sz w:val="32"/>
          <w:szCs w:val="32"/>
          <w:u w:val="single"/>
        </w:rPr>
      </w:pPr>
      <w:r>
        <w:rPr>
          <w:rFonts w:hint="eastAsia" w:hAnsi="宋体"/>
          <w:color w:val="auto"/>
          <w:sz w:val="32"/>
          <w:szCs w:val="32"/>
        </w:rPr>
        <w:t>采购代理机构：</w:t>
      </w:r>
      <w:r>
        <w:rPr>
          <w:rFonts w:hint="eastAsia" w:hAnsi="宋体"/>
          <w:color w:val="auto"/>
          <w:sz w:val="32"/>
          <w:szCs w:val="32"/>
          <w:u w:val="single"/>
        </w:rPr>
        <w:t>湖南德成项目管理有限公司</w:t>
      </w:r>
    </w:p>
    <w:p>
      <w:pPr>
        <w:pStyle w:val="23"/>
        <w:adjustRightInd w:val="0"/>
        <w:snapToGrid w:val="0"/>
        <w:spacing w:before="158" w:beforeLines="50" w:line="360" w:lineRule="auto"/>
        <w:ind w:firstLine="948" w:firstLineChars="295"/>
        <w:rPr>
          <w:b/>
          <w:color w:val="auto"/>
          <w:sz w:val="32"/>
          <w:szCs w:val="32"/>
        </w:rPr>
      </w:pPr>
    </w:p>
    <w:p>
      <w:pPr>
        <w:pStyle w:val="23"/>
        <w:adjustRightInd w:val="0"/>
        <w:snapToGrid w:val="0"/>
        <w:spacing w:line="360" w:lineRule="auto"/>
        <w:jc w:val="center"/>
        <w:rPr>
          <w:rFonts w:ascii="仿宋_GB2312" w:hAnsi="宋体" w:eastAsia="仿宋_GB2312"/>
          <w:b/>
          <w:color w:val="auto"/>
          <w:sz w:val="32"/>
        </w:rPr>
      </w:pPr>
    </w:p>
    <w:p>
      <w:pPr>
        <w:pStyle w:val="23"/>
        <w:adjustRightInd w:val="0"/>
        <w:snapToGrid w:val="0"/>
        <w:spacing w:line="360" w:lineRule="auto"/>
        <w:jc w:val="center"/>
        <w:rPr>
          <w:rFonts w:ascii="仿宋_GB2312" w:hAnsi="宋体" w:eastAsia="仿宋_GB2312"/>
          <w:b/>
          <w:color w:val="auto"/>
          <w:sz w:val="32"/>
        </w:rPr>
      </w:pPr>
    </w:p>
    <w:p>
      <w:pPr>
        <w:pStyle w:val="23"/>
        <w:adjustRightInd w:val="0"/>
        <w:snapToGrid w:val="0"/>
        <w:spacing w:line="360" w:lineRule="auto"/>
        <w:jc w:val="center"/>
        <w:rPr>
          <w:rFonts w:hAnsi="宋体"/>
          <w:b/>
          <w:color w:val="auto"/>
          <w:sz w:val="28"/>
          <w:szCs w:val="20"/>
        </w:rPr>
      </w:pPr>
      <w:r>
        <w:rPr>
          <w:rFonts w:hint="eastAsia" w:hAnsi="宋体"/>
          <w:b/>
          <w:color w:val="auto"/>
          <w:sz w:val="28"/>
          <w:szCs w:val="20"/>
          <w:lang w:val="en-US" w:eastAsia="zh-CN"/>
        </w:rPr>
        <w:t>2020</w:t>
      </w:r>
      <w:r>
        <w:rPr>
          <w:rFonts w:hint="eastAsia" w:hAnsi="宋体"/>
          <w:b/>
          <w:color w:val="auto"/>
          <w:sz w:val="28"/>
          <w:szCs w:val="20"/>
        </w:rPr>
        <w:t>年</w:t>
      </w:r>
      <w:r>
        <w:rPr>
          <w:rFonts w:hint="eastAsia" w:hAnsi="宋体"/>
          <w:b/>
          <w:color w:val="auto"/>
          <w:sz w:val="28"/>
          <w:szCs w:val="20"/>
          <w:lang w:val="en-US" w:eastAsia="zh-CN"/>
        </w:rPr>
        <w:t>4</w:t>
      </w:r>
      <w:r>
        <w:rPr>
          <w:rFonts w:hint="eastAsia" w:hAnsi="宋体"/>
          <w:b/>
          <w:color w:val="auto"/>
          <w:sz w:val="28"/>
          <w:szCs w:val="20"/>
        </w:rPr>
        <w:t>月</w:t>
      </w:r>
    </w:p>
    <w:p>
      <w:pPr>
        <w:pStyle w:val="23"/>
        <w:adjustRightInd w:val="0"/>
        <w:snapToGrid w:val="0"/>
        <w:spacing w:line="360" w:lineRule="auto"/>
        <w:jc w:val="both"/>
        <w:rPr>
          <w:rFonts w:ascii="方正小标宋_GBK" w:hAnsi="宋体" w:eastAsia="方正小标宋_GBK"/>
          <w:color w:val="auto"/>
          <w:spacing w:val="160"/>
          <w:sz w:val="36"/>
          <w:szCs w:val="36"/>
        </w:rPr>
        <w:sectPr>
          <w:headerReference r:id="rId3" w:type="default"/>
          <w:footerReference r:id="rId4" w:type="default"/>
          <w:footerReference r:id="rId5" w:type="even"/>
          <w:pgSz w:w="11906" w:h="16838"/>
          <w:pgMar w:top="1440" w:right="1531" w:bottom="1440" w:left="1531" w:header="851" w:footer="992" w:gutter="0"/>
          <w:pgBorders>
            <w:top w:val="none" w:sz="0" w:space="0"/>
            <w:left w:val="none" w:sz="0" w:space="0"/>
            <w:bottom w:val="none" w:sz="0" w:space="0"/>
            <w:right w:val="none" w:sz="0" w:space="0"/>
          </w:pgBorders>
          <w:cols w:space="720" w:num="1"/>
          <w:docGrid w:type="lines" w:linePitch="317" w:charSpace="0"/>
        </w:sectPr>
      </w:pPr>
    </w:p>
    <w:p>
      <w:pPr>
        <w:pStyle w:val="23"/>
        <w:adjustRightInd w:val="0"/>
        <w:snapToGrid w:val="0"/>
        <w:spacing w:line="360" w:lineRule="auto"/>
        <w:jc w:val="center"/>
        <w:rPr>
          <w:rFonts w:ascii="方正小标宋_GBK" w:hAnsi="宋体" w:eastAsia="方正小标宋_GBK"/>
          <w:color w:val="auto"/>
          <w:spacing w:val="160"/>
          <w:sz w:val="36"/>
          <w:szCs w:val="36"/>
        </w:rPr>
      </w:pPr>
      <w:r>
        <w:rPr>
          <w:rFonts w:hint="eastAsia" w:ascii="方正小标宋_GBK" w:hAnsi="宋体" w:eastAsia="方正小标宋_GBK"/>
          <w:color w:val="auto"/>
          <w:spacing w:val="160"/>
          <w:sz w:val="36"/>
          <w:szCs w:val="36"/>
        </w:rPr>
        <w:t>目录</w:t>
      </w:r>
    </w:p>
    <w:p>
      <w:pPr>
        <w:pStyle w:val="30"/>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color w:val="auto"/>
          <w:spacing w:val="160"/>
          <w:sz w:val="24"/>
          <w:szCs w:val="24"/>
        </w:rPr>
        <w:instrText xml:space="preserve">TOC \o "1-2" \h \u </w:instrText>
      </w:r>
      <w:r>
        <w:rPr>
          <w:rFonts w:hint="eastAsia" w:ascii="宋体" w:hAnsi="宋体" w:eastAsia="宋体" w:cs="宋体"/>
          <w:color w:val="auto"/>
          <w:spacing w:val="160"/>
          <w:sz w:val="24"/>
          <w:szCs w:val="24"/>
        </w:rPr>
        <w:fldChar w:fldCharType="separate"/>
      </w: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_Toc31097 </w:instrText>
      </w:r>
      <w:r>
        <w:rPr>
          <w:rFonts w:hint="eastAsia" w:ascii="宋体" w:hAnsi="宋体" w:eastAsia="宋体" w:cs="宋体"/>
          <w:spacing w:val="160"/>
          <w:sz w:val="24"/>
          <w:szCs w:val="24"/>
        </w:rPr>
        <w:fldChar w:fldCharType="separate"/>
      </w:r>
      <w:r>
        <w:rPr>
          <w:rFonts w:hint="eastAsia" w:ascii="宋体" w:hAnsi="宋体" w:eastAsia="宋体" w:cs="宋体"/>
          <w:sz w:val="24"/>
          <w:szCs w:val="24"/>
        </w:rPr>
        <w:t>第一章 磋商邀请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_Toc31097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pStyle w:val="30"/>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_Toc10911 </w:instrText>
      </w:r>
      <w:r>
        <w:rPr>
          <w:rFonts w:hint="eastAsia" w:ascii="宋体" w:hAnsi="宋体" w:eastAsia="宋体" w:cs="宋体"/>
          <w:spacing w:val="160"/>
          <w:sz w:val="24"/>
          <w:szCs w:val="24"/>
        </w:rPr>
        <w:fldChar w:fldCharType="separate"/>
      </w:r>
      <w:r>
        <w:rPr>
          <w:rFonts w:hint="eastAsia" w:ascii="宋体" w:hAnsi="宋体" w:eastAsia="宋体" w:cs="宋体"/>
          <w:sz w:val="24"/>
          <w:szCs w:val="24"/>
        </w:rPr>
        <w:t>第二章 磋商须知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_Toc10911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pStyle w:val="34"/>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_Toc27166 </w:instrText>
      </w:r>
      <w:r>
        <w:rPr>
          <w:rFonts w:hint="eastAsia" w:ascii="宋体" w:hAnsi="宋体" w:eastAsia="宋体" w:cs="宋体"/>
          <w:spacing w:val="160"/>
          <w:sz w:val="24"/>
          <w:szCs w:val="24"/>
        </w:rPr>
        <w:fldChar w:fldCharType="separate"/>
      </w:r>
      <w:r>
        <w:rPr>
          <w:rFonts w:hint="eastAsia" w:ascii="宋体" w:hAnsi="宋体" w:eastAsia="宋体" w:cs="宋体"/>
          <w:sz w:val="24"/>
          <w:szCs w:val="24"/>
        </w:rPr>
        <w:t>一、磋商须知前附表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_Toc27166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pStyle w:val="34"/>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_Toc7356 </w:instrText>
      </w:r>
      <w:r>
        <w:rPr>
          <w:rFonts w:hint="eastAsia" w:ascii="宋体" w:hAnsi="宋体" w:eastAsia="宋体" w:cs="宋体"/>
          <w:spacing w:val="160"/>
          <w:sz w:val="24"/>
          <w:szCs w:val="24"/>
        </w:rPr>
        <w:fldChar w:fldCharType="separate"/>
      </w:r>
      <w:r>
        <w:rPr>
          <w:rFonts w:hint="eastAsia" w:ascii="宋体" w:hAnsi="宋体" w:eastAsia="宋体" w:cs="宋体"/>
          <w:sz w:val="24"/>
          <w:szCs w:val="24"/>
        </w:rPr>
        <w:t>二、磋商须知正文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_Toc7356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pStyle w:val="30"/>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_Toc13250 </w:instrText>
      </w:r>
      <w:r>
        <w:rPr>
          <w:rFonts w:hint="eastAsia" w:ascii="宋体" w:hAnsi="宋体" w:eastAsia="宋体" w:cs="宋体"/>
          <w:spacing w:val="160"/>
          <w:sz w:val="24"/>
          <w:szCs w:val="24"/>
        </w:rPr>
        <w:fldChar w:fldCharType="separate"/>
      </w:r>
      <w:r>
        <w:rPr>
          <w:rFonts w:hint="eastAsia" w:ascii="宋体" w:hAnsi="宋体" w:eastAsia="宋体" w:cs="宋体"/>
          <w:sz w:val="24"/>
          <w:szCs w:val="24"/>
        </w:rPr>
        <w:t xml:space="preserve">第三章  </w:t>
      </w:r>
      <w:r>
        <w:rPr>
          <w:rFonts w:hint="eastAsia" w:ascii="宋体" w:hAnsi="宋体" w:eastAsia="宋体" w:cs="宋体"/>
          <w:bCs/>
          <w:sz w:val="24"/>
          <w:szCs w:val="24"/>
        </w:rPr>
        <w:t>政府采购合同格式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_Toc13250 </w:instrText>
      </w:r>
      <w:r>
        <w:rPr>
          <w:rFonts w:hint="eastAsia" w:ascii="宋体" w:hAnsi="宋体" w:eastAsia="宋体" w:cs="宋体"/>
          <w:sz w:val="24"/>
          <w:szCs w:val="24"/>
        </w:rPr>
        <w:fldChar w:fldCharType="separate"/>
      </w:r>
      <w:r>
        <w:rPr>
          <w:rFonts w:hint="eastAsia" w:ascii="宋体" w:hAnsi="宋体" w:eastAsia="宋体" w:cs="宋体"/>
          <w:sz w:val="24"/>
          <w:szCs w:val="24"/>
        </w:rPr>
        <w:t>31</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pStyle w:val="34"/>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_Toc7039 </w:instrText>
      </w:r>
      <w:r>
        <w:rPr>
          <w:rFonts w:hint="eastAsia" w:ascii="宋体" w:hAnsi="宋体" w:eastAsia="宋体" w:cs="宋体"/>
          <w:spacing w:val="160"/>
          <w:sz w:val="24"/>
          <w:szCs w:val="24"/>
        </w:rPr>
        <w:fldChar w:fldCharType="separate"/>
      </w:r>
      <w:r>
        <w:rPr>
          <w:rFonts w:hint="eastAsia" w:ascii="宋体" w:hAnsi="宋体" w:eastAsia="宋体" w:cs="宋体"/>
          <w:sz w:val="24"/>
          <w:szCs w:val="24"/>
        </w:rPr>
        <w:t>一、服务类项目政府采购合同协议书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_Toc7039 </w:instrText>
      </w:r>
      <w:r>
        <w:rPr>
          <w:rFonts w:hint="eastAsia" w:ascii="宋体" w:hAnsi="宋体" w:eastAsia="宋体" w:cs="宋体"/>
          <w:sz w:val="24"/>
          <w:szCs w:val="24"/>
        </w:rPr>
        <w:fldChar w:fldCharType="separate"/>
      </w:r>
      <w:r>
        <w:rPr>
          <w:rFonts w:hint="eastAsia" w:ascii="宋体" w:hAnsi="宋体" w:eastAsia="宋体" w:cs="宋体"/>
          <w:sz w:val="24"/>
          <w:szCs w:val="24"/>
        </w:rPr>
        <w:t>31</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pStyle w:val="34"/>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_Toc29061 </w:instrText>
      </w:r>
      <w:r>
        <w:rPr>
          <w:rFonts w:hint="eastAsia" w:ascii="宋体" w:hAnsi="宋体" w:eastAsia="宋体" w:cs="宋体"/>
          <w:spacing w:val="160"/>
          <w:sz w:val="24"/>
          <w:szCs w:val="24"/>
        </w:rPr>
        <w:fldChar w:fldCharType="separate"/>
      </w:r>
      <w:r>
        <w:rPr>
          <w:rFonts w:hint="eastAsia" w:ascii="宋体" w:hAnsi="宋体" w:eastAsia="宋体" w:cs="宋体"/>
          <w:sz w:val="24"/>
          <w:szCs w:val="24"/>
          <w:lang w:eastAsia="zh-CN"/>
        </w:rPr>
        <w:t>二、通用合同条款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_Toc29061 </w:instrText>
      </w:r>
      <w:r>
        <w:rPr>
          <w:rFonts w:hint="eastAsia" w:ascii="宋体" w:hAnsi="宋体" w:eastAsia="宋体" w:cs="宋体"/>
          <w:sz w:val="24"/>
          <w:szCs w:val="24"/>
        </w:rPr>
        <w:fldChar w:fldCharType="separate"/>
      </w:r>
      <w:r>
        <w:rPr>
          <w:rFonts w:hint="eastAsia" w:ascii="宋体" w:hAnsi="宋体" w:eastAsia="宋体" w:cs="宋体"/>
          <w:sz w:val="24"/>
          <w:szCs w:val="24"/>
        </w:rPr>
        <w:t>36</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pStyle w:val="34"/>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_Toc19630 </w:instrText>
      </w:r>
      <w:r>
        <w:rPr>
          <w:rFonts w:hint="eastAsia" w:ascii="宋体" w:hAnsi="宋体" w:eastAsia="宋体" w:cs="宋体"/>
          <w:spacing w:val="160"/>
          <w:sz w:val="24"/>
          <w:szCs w:val="24"/>
        </w:rPr>
        <w:fldChar w:fldCharType="separate"/>
      </w:r>
      <w:r>
        <w:rPr>
          <w:rFonts w:hint="eastAsia" w:ascii="宋体" w:hAnsi="宋体" w:eastAsia="宋体" w:cs="宋体"/>
          <w:sz w:val="24"/>
          <w:szCs w:val="24"/>
          <w:lang w:eastAsia="zh-CN"/>
        </w:rPr>
        <w:t>三、专用合同条款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_Toc19630 </w:instrText>
      </w:r>
      <w:r>
        <w:rPr>
          <w:rFonts w:hint="eastAsia" w:ascii="宋体" w:hAnsi="宋体" w:eastAsia="宋体" w:cs="宋体"/>
          <w:sz w:val="24"/>
          <w:szCs w:val="24"/>
        </w:rPr>
        <w:fldChar w:fldCharType="separate"/>
      </w:r>
      <w:r>
        <w:rPr>
          <w:rFonts w:hint="eastAsia" w:ascii="宋体" w:hAnsi="宋体" w:eastAsia="宋体" w:cs="宋体"/>
          <w:sz w:val="24"/>
          <w:szCs w:val="24"/>
        </w:rPr>
        <w:t>37</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pStyle w:val="34"/>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_Toc21685 </w:instrText>
      </w:r>
      <w:r>
        <w:rPr>
          <w:rFonts w:hint="eastAsia" w:ascii="宋体" w:hAnsi="宋体" w:eastAsia="宋体" w:cs="宋体"/>
          <w:spacing w:val="160"/>
          <w:sz w:val="24"/>
          <w:szCs w:val="24"/>
        </w:rPr>
        <w:fldChar w:fldCharType="separate"/>
      </w:r>
      <w:r>
        <w:rPr>
          <w:rFonts w:hint="eastAsia" w:ascii="宋体" w:hAnsi="宋体" w:eastAsia="宋体" w:cs="宋体"/>
          <w:sz w:val="24"/>
          <w:szCs w:val="24"/>
          <w:lang w:eastAsia="zh-CN"/>
        </w:rPr>
        <w:t>四</w:t>
      </w:r>
      <w:r>
        <w:rPr>
          <w:rFonts w:hint="eastAsia" w:ascii="宋体" w:hAnsi="宋体" w:eastAsia="宋体" w:cs="宋体"/>
          <w:sz w:val="24"/>
          <w:szCs w:val="24"/>
        </w:rPr>
        <w:t>、政府采购合同专用条款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_Toc21685 </w:instrText>
      </w:r>
      <w:r>
        <w:rPr>
          <w:rFonts w:hint="eastAsia" w:ascii="宋体" w:hAnsi="宋体" w:eastAsia="宋体" w:cs="宋体"/>
          <w:sz w:val="24"/>
          <w:szCs w:val="24"/>
        </w:rPr>
        <w:fldChar w:fldCharType="separate"/>
      </w:r>
      <w:r>
        <w:rPr>
          <w:rFonts w:hint="eastAsia" w:ascii="宋体" w:hAnsi="宋体" w:eastAsia="宋体" w:cs="宋体"/>
          <w:sz w:val="24"/>
          <w:szCs w:val="24"/>
        </w:rPr>
        <w:t>51</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pStyle w:val="30"/>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_Toc7310 </w:instrText>
      </w:r>
      <w:r>
        <w:rPr>
          <w:rFonts w:hint="eastAsia" w:ascii="宋体" w:hAnsi="宋体" w:eastAsia="宋体" w:cs="宋体"/>
          <w:spacing w:val="160"/>
          <w:sz w:val="24"/>
          <w:szCs w:val="24"/>
        </w:rPr>
        <w:fldChar w:fldCharType="separate"/>
      </w:r>
      <w:r>
        <w:rPr>
          <w:rFonts w:hint="eastAsia" w:ascii="宋体" w:hAnsi="宋体" w:eastAsia="宋体" w:cs="宋体"/>
          <w:bCs/>
          <w:sz w:val="24"/>
          <w:szCs w:val="24"/>
        </w:rPr>
        <w:t xml:space="preserve">第四章 </w:t>
      </w:r>
      <w:r>
        <w:rPr>
          <w:rFonts w:hint="eastAsia" w:ascii="宋体" w:hAnsi="宋体" w:eastAsia="宋体" w:cs="宋体"/>
          <w:sz w:val="24"/>
          <w:szCs w:val="24"/>
        </w:rPr>
        <w:t>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_Toc7310 </w:instrText>
      </w:r>
      <w:r>
        <w:rPr>
          <w:rFonts w:hint="eastAsia" w:ascii="宋体" w:hAnsi="宋体" w:eastAsia="宋体" w:cs="宋体"/>
          <w:sz w:val="24"/>
          <w:szCs w:val="24"/>
        </w:rPr>
        <w:fldChar w:fldCharType="separate"/>
      </w:r>
      <w:r>
        <w:rPr>
          <w:rFonts w:hint="eastAsia" w:ascii="宋体" w:hAnsi="宋体" w:eastAsia="宋体" w:cs="宋体"/>
          <w:sz w:val="24"/>
          <w:szCs w:val="24"/>
        </w:rPr>
        <w:t>52</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pStyle w:val="30"/>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_Toc24551 </w:instrText>
      </w:r>
      <w:r>
        <w:rPr>
          <w:rFonts w:hint="eastAsia" w:ascii="宋体" w:hAnsi="宋体" w:eastAsia="宋体" w:cs="宋体"/>
          <w:spacing w:val="160"/>
          <w:sz w:val="24"/>
          <w:szCs w:val="24"/>
        </w:rPr>
        <w:fldChar w:fldCharType="separate"/>
      </w:r>
      <w:r>
        <w:rPr>
          <w:rFonts w:hint="eastAsia" w:ascii="宋体" w:hAnsi="宋体" w:eastAsia="宋体" w:cs="宋体"/>
          <w:sz w:val="24"/>
          <w:szCs w:val="24"/>
        </w:rPr>
        <w:t>第五章 响应文件组成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_Toc24551 </w:instrText>
      </w:r>
      <w:r>
        <w:rPr>
          <w:rFonts w:hint="eastAsia" w:ascii="宋体" w:hAnsi="宋体" w:eastAsia="宋体" w:cs="宋体"/>
          <w:sz w:val="24"/>
          <w:szCs w:val="24"/>
        </w:rPr>
        <w:fldChar w:fldCharType="separate"/>
      </w:r>
      <w:r>
        <w:rPr>
          <w:rFonts w:hint="eastAsia" w:ascii="宋体" w:hAnsi="宋体" w:eastAsia="宋体" w:cs="宋体"/>
          <w:sz w:val="24"/>
          <w:szCs w:val="24"/>
        </w:rPr>
        <w:t>54</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pStyle w:val="34"/>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_Toc21793 </w:instrText>
      </w:r>
      <w:r>
        <w:rPr>
          <w:rFonts w:hint="eastAsia" w:ascii="宋体" w:hAnsi="宋体" w:eastAsia="宋体" w:cs="宋体"/>
          <w:spacing w:val="160"/>
          <w:sz w:val="24"/>
          <w:szCs w:val="24"/>
        </w:rPr>
        <w:fldChar w:fldCharType="separate"/>
      </w:r>
      <w:r>
        <w:rPr>
          <w:rFonts w:hint="eastAsia" w:ascii="宋体" w:hAnsi="宋体" w:eastAsia="宋体" w:cs="宋体"/>
          <w:sz w:val="24"/>
          <w:szCs w:val="24"/>
        </w:rPr>
        <w:t>一、磋商响应声明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_Toc21793 </w:instrText>
      </w:r>
      <w:r>
        <w:rPr>
          <w:rFonts w:hint="eastAsia" w:ascii="宋体" w:hAnsi="宋体" w:eastAsia="宋体" w:cs="宋体"/>
          <w:sz w:val="24"/>
          <w:szCs w:val="24"/>
        </w:rPr>
        <w:fldChar w:fldCharType="separate"/>
      </w:r>
      <w:r>
        <w:rPr>
          <w:rFonts w:hint="eastAsia" w:ascii="宋体" w:hAnsi="宋体" w:eastAsia="宋体" w:cs="宋体"/>
          <w:sz w:val="24"/>
          <w:szCs w:val="24"/>
        </w:rPr>
        <w:t>55</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pStyle w:val="34"/>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_Toc18386 </w:instrText>
      </w:r>
      <w:r>
        <w:rPr>
          <w:rFonts w:hint="eastAsia" w:ascii="宋体" w:hAnsi="宋体" w:eastAsia="宋体" w:cs="宋体"/>
          <w:spacing w:val="160"/>
          <w:sz w:val="24"/>
          <w:szCs w:val="24"/>
        </w:rPr>
        <w:fldChar w:fldCharType="separate"/>
      </w:r>
      <w:r>
        <w:rPr>
          <w:rFonts w:hint="eastAsia" w:ascii="宋体" w:hAnsi="宋体" w:eastAsia="宋体" w:cs="宋体"/>
          <w:sz w:val="24"/>
          <w:szCs w:val="24"/>
        </w:rPr>
        <w:t>二、磋商保证金缴纳证明材料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_Toc18386 </w:instrText>
      </w:r>
      <w:r>
        <w:rPr>
          <w:rFonts w:hint="eastAsia" w:ascii="宋体" w:hAnsi="宋体" w:eastAsia="宋体" w:cs="宋体"/>
          <w:sz w:val="24"/>
          <w:szCs w:val="24"/>
        </w:rPr>
        <w:fldChar w:fldCharType="separate"/>
      </w:r>
      <w:r>
        <w:rPr>
          <w:rFonts w:hint="eastAsia" w:ascii="宋体" w:hAnsi="宋体" w:eastAsia="宋体" w:cs="宋体"/>
          <w:sz w:val="24"/>
          <w:szCs w:val="24"/>
        </w:rPr>
        <w:t>59</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pStyle w:val="34"/>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_Toc2071 </w:instrText>
      </w:r>
      <w:r>
        <w:rPr>
          <w:rFonts w:hint="eastAsia" w:ascii="宋体" w:hAnsi="宋体" w:eastAsia="宋体" w:cs="宋体"/>
          <w:spacing w:val="160"/>
          <w:sz w:val="24"/>
          <w:szCs w:val="24"/>
        </w:rPr>
        <w:fldChar w:fldCharType="separate"/>
      </w:r>
      <w:r>
        <w:rPr>
          <w:rFonts w:hint="eastAsia" w:ascii="宋体" w:hAnsi="宋体" w:eastAsia="宋体" w:cs="宋体"/>
          <w:sz w:val="24"/>
          <w:szCs w:val="24"/>
        </w:rPr>
        <w:t>三、供应商</w:t>
      </w:r>
      <w:r>
        <w:rPr>
          <w:rFonts w:hint="eastAsia" w:ascii="宋体" w:hAnsi="宋体" w:eastAsia="宋体" w:cs="宋体"/>
          <w:bCs/>
          <w:sz w:val="24"/>
          <w:szCs w:val="24"/>
        </w:rPr>
        <w:t>的资格证明资料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_Toc2071 </w:instrText>
      </w:r>
      <w:r>
        <w:rPr>
          <w:rFonts w:hint="eastAsia" w:ascii="宋体" w:hAnsi="宋体" w:eastAsia="宋体" w:cs="宋体"/>
          <w:sz w:val="24"/>
          <w:szCs w:val="24"/>
        </w:rPr>
        <w:fldChar w:fldCharType="separate"/>
      </w:r>
      <w:r>
        <w:rPr>
          <w:rFonts w:hint="eastAsia" w:ascii="宋体" w:hAnsi="宋体" w:eastAsia="宋体" w:cs="宋体"/>
          <w:sz w:val="24"/>
          <w:szCs w:val="24"/>
        </w:rPr>
        <w:t>60</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pStyle w:val="34"/>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_Toc4076 </w:instrText>
      </w:r>
      <w:r>
        <w:rPr>
          <w:rFonts w:hint="eastAsia" w:ascii="宋体" w:hAnsi="宋体" w:eastAsia="宋体" w:cs="宋体"/>
          <w:spacing w:val="160"/>
          <w:sz w:val="24"/>
          <w:szCs w:val="24"/>
        </w:rPr>
        <w:fldChar w:fldCharType="separate"/>
      </w:r>
      <w:r>
        <w:rPr>
          <w:rFonts w:hint="eastAsia" w:ascii="宋体" w:hAnsi="宋体" w:eastAsia="宋体" w:cs="宋体"/>
          <w:sz w:val="24"/>
          <w:szCs w:val="24"/>
        </w:rPr>
        <w:t>四、服务方案说明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_Toc4076 </w:instrText>
      </w:r>
      <w:r>
        <w:rPr>
          <w:rFonts w:hint="eastAsia" w:ascii="宋体" w:hAnsi="宋体" w:eastAsia="宋体" w:cs="宋体"/>
          <w:sz w:val="24"/>
          <w:szCs w:val="24"/>
        </w:rPr>
        <w:fldChar w:fldCharType="separate"/>
      </w:r>
      <w:r>
        <w:rPr>
          <w:rFonts w:hint="eastAsia" w:ascii="宋体" w:hAnsi="宋体" w:eastAsia="宋体" w:cs="宋体"/>
          <w:sz w:val="24"/>
          <w:szCs w:val="24"/>
        </w:rPr>
        <w:t>64</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pStyle w:val="34"/>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_Toc10603 </w:instrText>
      </w:r>
      <w:r>
        <w:rPr>
          <w:rFonts w:hint="eastAsia" w:ascii="宋体" w:hAnsi="宋体" w:eastAsia="宋体" w:cs="宋体"/>
          <w:spacing w:val="160"/>
          <w:sz w:val="24"/>
          <w:szCs w:val="24"/>
        </w:rPr>
        <w:fldChar w:fldCharType="separate"/>
      </w:r>
      <w:r>
        <w:rPr>
          <w:rFonts w:hint="eastAsia" w:ascii="宋体" w:hAnsi="宋体" w:eastAsia="宋体" w:cs="宋体"/>
          <w:sz w:val="24"/>
          <w:szCs w:val="24"/>
        </w:rPr>
        <w:t>五、技术/商务响应与偏离表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_Toc10603 </w:instrText>
      </w:r>
      <w:r>
        <w:rPr>
          <w:rFonts w:hint="eastAsia" w:ascii="宋体" w:hAnsi="宋体" w:eastAsia="宋体" w:cs="宋体"/>
          <w:sz w:val="24"/>
          <w:szCs w:val="24"/>
        </w:rPr>
        <w:fldChar w:fldCharType="separate"/>
      </w:r>
      <w:r>
        <w:rPr>
          <w:rFonts w:hint="eastAsia" w:ascii="宋体" w:hAnsi="宋体" w:eastAsia="宋体" w:cs="宋体"/>
          <w:sz w:val="24"/>
          <w:szCs w:val="24"/>
        </w:rPr>
        <w:t>66</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pStyle w:val="34"/>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_Toc26917 </w:instrText>
      </w:r>
      <w:r>
        <w:rPr>
          <w:rFonts w:hint="eastAsia" w:ascii="宋体" w:hAnsi="宋体" w:eastAsia="宋体" w:cs="宋体"/>
          <w:spacing w:val="160"/>
          <w:sz w:val="24"/>
          <w:szCs w:val="24"/>
        </w:rPr>
        <w:fldChar w:fldCharType="separate"/>
      </w:r>
      <w:r>
        <w:rPr>
          <w:rFonts w:hint="eastAsia" w:ascii="宋体" w:hAnsi="宋体" w:eastAsia="宋体" w:cs="宋体"/>
          <w:sz w:val="24"/>
          <w:szCs w:val="24"/>
        </w:rPr>
        <w:t>六、提供享受政府采购政策的证明材料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_Toc26917 </w:instrText>
      </w:r>
      <w:r>
        <w:rPr>
          <w:rFonts w:hint="eastAsia" w:ascii="宋体" w:hAnsi="宋体" w:eastAsia="宋体" w:cs="宋体"/>
          <w:sz w:val="24"/>
          <w:szCs w:val="24"/>
        </w:rPr>
        <w:fldChar w:fldCharType="separate"/>
      </w:r>
      <w:r>
        <w:rPr>
          <w:rFonts w:hint="eastAsia" w:ascii="宋体" w:hAnsi="宋体" w:eastAsia="宋体" w:cs="宋体"/>
          <w:sz w:val="24"/>
          <w:szCs w:val="24"/>
        </w:rPr>
        <w:t>67</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pStyle w:val="34"/>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_Toc26565 </w:instrText>
      </w:r>
      <w:r>
        <w:rPr>
          <w:rFonts w:hint="eastAsia" w:ascii="宋体" w:hAnsi="宋体" w:eastAsia="宋体" w:cs="宋体"/>
          <w:spacing w:val="160"/>
          <w:sz w:val="24"/>
          <w:szCs w:val="24"/>
        </w:rPr>
        <w:fldChar w:fldCharType="separate"/>
      </w:r>
      <w:r>
        <w:rPr>
          <w:rFonts w:hint="eastAsia" w:ascii="宋体" w:hAnsi="宋体" w:eastAsia="宋体" w:cs="宋体"/>
          <w:bCs/>
          <w:sz w:val="24"/>
          <w:szCs w:val="24"/>
        </w:rPr>
        <w:t>七、</w:t>
      </w:r>
      <w:r>
        <w:rPr>
          <w:rFonts w:hint="eastAsia" w:ascii="宋体" w:hAnsi="宋体" w:eastAsia="宋体" w:cs="宋体"/>
          <w:sz w:val="24"/>
          <w:szCs w:val="24"/>
        </w:rPr>
        <w:t>报价一览表及分项价格表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_Toc26565 </w:instrText>
      </w:r>
      <w:r>
        <w:rPr>
          <w:rFonts w:hint="eastAsia" w:ascii="宋体" w:hAnsi="宋体" w:eastAsia="宋体" w:cs="宋体"/>
          <w:sz w:val="24"/>
          <w:szCs w:val="24"/>
        </w:rPr>
        <w:fldChar w:fldCharType="separate"/>
      </w:r>
      <w:r>
        <w:rPr>
          <w:rFonts w:hint="eastAsia" w:ascii="宋体" w:hAnsi="宋体" w:eastAsia="宋体" w:cs="宋体"/>
          <w:sz w:val="24"/>
          <w:szCs w:val="24"/>
        </w:rPr>
        <w:t>68</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pStyle w:val="34"/>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_Toc19244 </w:instrText>
      </w:r>
      <w:r>
        <w:rPr>
          <w:rFonts w:hint="eastAsia" w:ascii="宋体" w:hAnsi="宋体" w:eastAsia="宋体" w:cs="宋体"/>
          <w:spacing w:val="160"/>
          <w:sz w:val="24"/>
          <w:szCs w:val="24"/>
        </w:rPr>
        <w:fldChar w:fldCharType="separate"/>
      </w:r>
      <w:r>
        <w:rPr>
          <w:rFonts w:hint="eastAsia" w:ascii="宋体" w:hAnsi="宋体" w:eastAsia="宋体" w:cs="宋体"/>
          <w:sz w:val="24"/>
          <w:szCs w:val="24"/>
        </w:rPr>
        <w:t>八</w:t>
      </w:r>
      <w:r>
        <w:rPr>
          <w:rFonts w:hint="eastAsia" w:ascii="宋体" w:hAnsi="宋体" w:eastAsia="宋体" w:cs="宋体"/>
          <w:bCs/>
          <w:sz w:val="24"/>
          <w:szCs w:val="24"/>
        </w:rPr>
        <w:t>、供应商认为需要提供的其它资料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_Toc19244 </w:instrText>
      </w:r>
      <w:r>
        <w:rPr>
          <w:rFonts w:hint="eastAsia" w:ascii="宋体" w:hAnsi="宋体" w:eastAsia="宋体" w:cs="宋体"/>
          <w:sz w:val="24"/>
          <w:szCs w:val="24"/>
        </w:rPr>
        <w:fldChar w:fldCharType="separate"/>
      </w:r>
      <w:r>
        <w:rPr>
          <w:rFonts w:hint="eastAsia" w:ascii="宋体" w:hAnsi="宋体" w:eastAsia="宋体" w:cs="宋体"/>
          <w:sz w:val="24"/>
          <w:szCs w:val="24"/>
        </w:rPr>
        <w:t>70</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pStyle w:val="34"/>
        <w:keepNext w:val="0"/>
        <w:keepLines w:val="0"/>
        <w:pageBreakBefore w:val="0"/>
        <w:widowControl w:val="0"/>
        <w:tabs>
          <w:tab w:val="right" w:leader="dot" w:pos="8844"/>
        </w:tabs>
        <w:kinsoku/>
        <w:wordWrap/>
        <w:overflowPunct/>
        <w:topLinePunct w:val="0"/>
        <w:autoSpaceDE/>
        <w:autoSpaceDN/>
        <w:bidi w:val="0"/>
        <w:spacing w:after="140" w:line="360" w:lineRule="auto"/>
        <w:textAlignment w:val="auto"/>
        <w:rPr>
          <w:rFonts w:hint="eastAsia" w:ascii="宋体" w:hAnsi="宋体" w:eastAsia="宋体" w:cs="宋体"/>
          <w:color w:val="auto"/>
          <w:spacing w:val="160"/>
          <w:sz w:val="24"/>
          <w:szCs w:val="24"/>
        </w:rPr>
      </w:pPr>
      <w:r>
        <w:rPr>
          <w:rFonts w:hint="eastAsia" w:ascii="宋体" w:hAnsi="宋体" w:eastAsia="宋体" w:cs="宋体"/>
          <w:color w:val="auto"/>
          <w:spacing w:val="160"/>
          <w:sz w:val="24"/>
          <w:szCs w:val="24"/>
        </w:rPr>
        <w:fldChar w:fldCharType="begin"/>
      </w:r>
      <w:r>
        <w:rPr>
          <w:rFonts w:hint="eastAsia" w:ascii="宋体" w:hAnsi="宋体" w:eastAsia="宋体" w:cs="宋体"/>
          <w:spacing w:val="160"/>
          <w:sz w:val="24"/>
          <w:szCs w:val="24"/>
        </w:rPr>
        <w:instrText xml:space="preserve"> HYPERLINK \l _Toc31000 </w:instrText>
      </w:r>
      <w:r>
        <w:rPr>
          <w:rFonts w:hint="eastAsia" w:ascii="宋体" w:hAnsi="宋体" w:eastAsia="宋体" w:cs="宋体"/>
          <w:spacing w:val="160"/>
          <w:sz w:val="24"/>
          <w:szCs w:val="24"/>
        </w:rPr>
        <w:fldChar w:fldCharType="separate"/>
      </w:r>
      <w:r>
        <w:rPr>
          <w:rFonts w:hint="eastAsia" w:ascii="宋体" w:hAnsi="宋体" w:eastAsia="宋体" w:cs="宋体"/>
          <w:sz w:val="24"/>
          <w:szCs w:val="24"/>
        </w:rPr>
        <w:t>九、最后报价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_Toc31000 </w:instrText>
      </w:r>
      <w:r>
        <w:rPr>
          <w:rFonts w:hint="eastAsia" w:ascii="宋体" w:hAnsi="宋体" w:eastAsia="宋体" w:cs="宋体"/>
          <w:sz w:val="24"/>
          <w:szCs w:val="24"/>
        </w:rPr>
        <w:fldChar w:fldCharType="separate"/>
      </w:r>
      <w:r>
        <w:rPr>
          <w:rFonts w:hint="eastAsia" w:ascii="宋体" w:hAnsi="宋体" w:eastAsia="宋体" w:cs="宋体"/>
          <w:sz w:val="24"/>
          <w:szCs w:val="24"/>
        </w:rPr>
        <w:t>71</w:t>
      </w:r>
      <w:r>
        <w:rPr>
          <w:rFonts w:hint="eastAsia" w:ascii="宋体" w:hAnsi="宋体" w:eastAsia="宋体" w:cs="宋体"/>
          <w:sz w:val="24"/>
          <w:szCs w:val="24"/>
        </w:rPr>
        <w:fldChar w:fldCharType="end"/>
      </w:r>
      <w:r>
        <w:rPr>
          <w:rFonts w:hint="eastAsia" w:ascii="宋体" w:hAnsi="宋体" w:eastAsia="宋体" w:cs="宋体"/>
          <w:color w:val="auto"/>
          <w:spacing w:val="160"/>
          <w:sz w:val="24"/>
          <w:szCs w:val="24"/>
        </w:rPr>
        <w:fldChar w:fldCharType="end"/>
      </w:r>
    </w:p>
    <w:p>
      <w:pPr>
        <w:rPr>
          <w:rFonts w:hint="eastAsia"/>
        </w:rPr>
      </w:pPr>
    </w:p>
    <w:p>
      <w:pPr>
        <w:pStyle w:val="23"/>
        <w:keepNext w:val="0"/>
        <w:keepLines w:val="0"/>
        <w:pageBreakBefore w:val="0"/>
        <w:widowControl w:val="0"/>
        <w:kinsoku/>
        <w:wordWrap/>
        <w:overflowPunct/>
        <w:topLinePunct w:val="0"/>
        <w:autoSpaceDE/>
        <w:autoSpaceDN/>
        <w:bidi w:val="0"/>
        <w:adjustRightInd w:val="0"/>
        <w:snapToGrid w:val="0"/>
        <w:spacing w:after="140" w:line="360" w:lineRule="auto"/>
        <w:jc w:val="center"/>
        <w:textAlignment w:val="auto"/>
        <w:outlineLvl w:val="1"/>
        <w:rPr>
          <w:rFonts w:ascii="黑体" w:hAnsi="宋体" w:eastAsia="黑体"/>
          <w:b/>
          <w:color w:val="auto"/>
          <w:sz w:val="32"/>
          <w:szCs w:val="32"/>
        </w:rPr>
      </w:pPr>
      <w:r>
        <w:rPr>
          <w:rFonts w:hint="eastAsia" w:ascii="宋体" w:hAnsi="宋体" w:eastAsia="宋体" w:cs="宋体"/>
          <w:color w:val="auto"/>
          <w:spacing w:val="160"/>
          <w:sz w:val="24"/>
          <w:szCs w:val="24"/>
        </w:rPr>
        <w:fldChar w:fldCharType="end"/>
      </w:r>
      <w:bookmarkStart w:id="0" w:name="_Toc1989_WPSOffice_Level1"/>
      <w:bookmarkStart w:id="1" w:name="_Toc27747"/>
      <w:bookmarkStart w:id="2" w:name="_Toc31097"/>
      <w:bookmarkStart w:id="3" w:name="_Toc23927"/>
      <w:r>
        <w:rPr>
          <w:rFonts w:hint="eastAsia" w:ascii="黑体" w:hAnsi="宋体" w:eastAsia="黑体"/>
          <w:b/>
          <w:color w:val="auto"/>
          <w:sz w:val="32"/>
          <w:szCs w:val="32"/>
        </w:rPr>
        <w:t>第一章 磋商邀请</w:t>
      </w:r>
      <w:bookmarkEnd w:id="0"/>
      <w:bookmarkEnd w:id="1"/>
      <w:bookmarkEnd w:id="2"/>
      <w:bookmarkEnd w:id="3"/>
    </w:p>
    <w:p>
      <w:pPr>
        <w:keepNext w:val="0"/>
        <w:keepLines w:val="0"/>
        <w:pageBreakBefore w:val="0"/>
        <w:widowControl w:val="0"/>
        <w:kinsoku/>
        <w:wordWrap/>
        <w:overflowPunct/>
        <w:topLinePunct w:val="0"/>
        <w:autoSpaceDE/>
        <w:autoSpaceDN/>
        <w:bidi w:val="0"/>
        <w:adjustRightInd w:val="0"/>
        <w:snapToGrid w:val="0"/>
        <w:spacing w:after="0" w:line="360" w:lineRule="auto"/>
        <w:ind w:firstLine="525" w:firstLineChars="250"/>
        <w:textAlignment w:val="auto"/>
        <w:rPr>
          <w:rFonts w:ascii="宋体" w:hAnsi="宋体"/>
          <w:color w:val="auto"/>
          <w:szCs w:val="21"/>
        </w:rPr>
      </w:pPr>
      <w:r>
        <w:rPr>
          <w:rFonts w:hint="eastAsia" w:ascii="宋体" w:hAnsi="宋体"/>
          <w:color w:val="auto"/>
          <w:szCs w:val="21"/>
          <w:u w:val="single"/>
        </w:rPr>
        <w:t>湖南德成项目管理有限公司</w:t>
      </w:r>
      <w:r>
        <w:rPr>
          <w:rFonts w:hint="eastAsia" w:ascii="宋体" w:hAnsi="宋体"/>
          <w:color w:val="auto"/>
          <w:szCs w:val="21"/>
        </w:rPr>
        <w:t>受</w:t>
      </w:r>
      <w:r>
        <w:rPr>
          <w:rFonts w:hint="eastAsia" w:ascii="宋体" w:hAnsi="宋体"/>
          <w:color w:val="auto"/>
          <w:szCs w:val="21"/>
          <w:u w:val="single"/>
        </w:rPr>
        <w:t xml:space="preserve"> 长沙学院 </w:t>
      </w:r>
      <w:r>
        <w:rPr>
          <w:rFonts w:hint="eastAsia" w:ascii="宋体" w:hAnsi="宋体"/>
          <w:color w:val="auto"/>
          <w:szCs w:val="21"/>
        </w:rPr>
        <w:t>的委托，对</w:t>
      </w:r>
      <w:r>
        <w:rPr>
          <w:rFonts w:hint="eastAsia" w:ascii="宋体" w:hAnsi="宋体"/>
          <w:color w:val="auto"/>
          <w:szCs w:val="21"/>
          <w:u w:val="single"/>
        </w:rPr>
        <w:t xml:space="preserve"> </w:t>
      </w:r>
      <w:r>
        <w:rPr>
          <w:rFonts w:hint="eastAsia" w:ascii="宋体" w:hAnsi="宋体"/>
          <w:color w:val="auto"/>
          <w:szCs w:val="21"/>
          <w:u w:val="single"/>
          <w:lang w:eastAsia="zh-CN"/>
        </w:rPr>
        <w:t>综合楼改造工程设计项目</w:t>
      </w:r>
      <w:r>
        <w:rPr>
          <w:rFonts w:hint="eastAsia" w:ascii="宋体" w:hAnsi="宋体"/>
          <w:color w:val="auto"/>
          <w:szCs w:val="21"/>
          <w:u w:val="single"/>
          <w:lang w:val="en-US" w:eastAsia="zh-CN"/>
        </w:rPr>
        <w:t xml:space="preserve"> </w:t>
      </w:r>
      <w:r>
        <w:rPr>
          <w:rFonts w:hint="eastAsia" w:ascii="宋体" w:hAnsi="宋体"/>
          <w:color w:val="auto"/>
          <w:szCs w:val="21"/>
        </w:rPr>
        <w:t>进行竞争性磋商采购，现采用发布公告方式，邀请符合资格条件的供应商参与竞争性磋商采购活动。</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b/>
          <w:color w:val="auto"/>
          <w:szCs w:val="21"/>
        </w:rPr>
      </w:pPr>
      <w:bookmarkStart w:id="4" w:name="_Toc28697_WPSOffice_Level2"/>
      <w:r>
        <w:rPr>
          <w:rFonts w:hint="eastAsia" w:ascii="宋体" w:hAnsi="宋体"/>
          <w:b/>
          <w:color w:val="auto"/>
          <w:szCs w:val="21"/>
        </w:rPr>
        <w:t>一、采购项目基本概况</w:t>
      </w:r>
      <w:bookmarkEnd w:id="4"/>
    </w:p>
    <w:p>
      <w:pPr>
        <w:keepNext w:val="0"/>
        <w:keepLines w:val="0"/>
        <w:pageBreakBefore w:val="0"/>
        <w:widowControl w:val="0"/>
        <w:kinsoku/>
        <w:wordWrap/>
        <w:overflowPunct/>
        <w:topLinePunct w:val="0"/>
        <w:autoSpaceDE/>
        <w:autoSpaceDN/>
        <w:bidi w:val="0"/>
        <w:adjustRightInd w:val="0"/>
        <w:snapToGrid w:val="0"/>
        <w:spacing w:after="0" w:line="360" w:lineRule="auto"/>
        <w:ind w:firstLine="525" w:firstLineChars="250"/>
        <w:textAlignment w:val="auto"/>
        <w:rPr>
          <w:rFonts w:ascii="宋体" w:hAnsi="宋体"/>
          <w:color w:val="auto"/>
          <w:szCs w:val="21"/>
        </w:rPr>
      </w:pPr>
      <w:bookmarkStart w:id="5" w:name="_Toc32610_WPSOffice_Level2"/>
      <w:r>
        <w:rPr>
          <w:rFonts w:hint="eastAsia" w:ascii="宋体" w:hAnsi="宋体"/>
          <w:color w:val="auto"/>
          <w:szCs w:val="21"/>
        </w:rPr>
        <w:t>1、采购项目名称：</w:t>
      </w:r>
      <w:r>
        <w:rPr>
          <w:rFonts w:hint="eastAsia" w:ascii="宋体" w:hAnsi="宋体"/>
          <w:color w:val="auto"/>
          <w:szCs w:val="21"/>
          <w:u w:val="single"/>
        </w:rPr>
        <w:t>长沙学院</w:t>
      </w:r>
      <w:r>
        <w:rPr>
          <w:rFonts w:hint="eastAsia" w:ascii="宋体" w:hAnsi="宋体"/>
          <w:color w:val="auto"/>
          <w:szCs w:val="21"/>
          <w:u w:val="single"/>
          <w:lang w:eastAsia="zh-CN"/>
        </w:rPr>
        <w:t>综合楼改造工程设计项目</w:t>
      </w:r>
      <w:r>
        <w:rPr>
          <w:rFonts w:hint="eastAsia" w:ascii="宋体" w:hAnsi="宋体"/>
          <w:color w:val="auto"/>
          <w:szCs w:val="21"/>
          <w:u w:val="single"/>
        </w:rPr>
        <w:t xml:space="preserve"> </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525" w:firstLineChars="250"/>
        <w:textAlignment w:val="auto"/>
        <w:rPr>
          <w:rFonts w:hint="eastAsia" w:ascii="宋体" w:hAnsi="宋体" w:eastAsia="宋体"/>
          <w:color w:val="auto"/>
          <w:szCs w:val="21"/>
          <w:u w:val="single"/>
          <w:lang w:eastAsia="zh-CN"/>
        </w:rPr>
      </w:pPr>
      <w:r>
        <w:rPr>
          <w:rFonts w:hint="eastAsia" w:ascii="宋体" w:hAnsi="宋体"/>
          <w:color w:val="auto"/>
          <w:szCs w:val="21"/>
        </w:rPr>
        <w:t>2、采购计划编号：</w:t>
      </w:r>
      <w:r>
        <w:rPr>
          <w:rFonts w:hint="eastAsia" w:ascii="宋体" w:hAnsi="宋体"/>
          <w:color w:val="auto"/>
          <w:szCs w:val="21"/>
          <w:u w:val="single"/>
          <w:lang w:eastAsia="zh-CN"/>
        </w:rPr>
        <w:t>CSCG-202003260075</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525" w:firstLineChars="250"/>
        <w:textAlignment w:val="auto"/>
        <w:rPr>
          <w:rFonts w:hint="eastAsia" w:ascii="宋体" w:hAnsi="宋体" w:eastAsia="宋体"/>
          <w:color w:val="auto"/>
          <w:szCs w:val="21"/>
          <w:lang w:eastAsia="zh-CN"/>
        </w:rPr>
      </w:pPr>
      <w:r>
        <w:rPr>
          <w:rFonts w:hint="eastAsia" w:ascii="宋体" w:hAnsi="宋体"/>
          <w:color w:val="auto"/>
          <w:szCs w:val="21"/>
        </w:rPr>
        <w:t>3、委托代理编号：</w:t>
      </w:r>
      <w:r>
        <w:rPr>
          <w:rFonts w:hint="eastAsia" w:ascii="宋体" w:hAnsi="宋体"/>
          <w:color w:val="auto"/>
          <w:szCs w:val="21"/>
          <w:u w:val="single"/>
          <w:lang w:eastAsia="zh-CN"/>
        </w:rPr>
        <w:t>DCCG-202003006</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525" w:firstLineChars="250"/>
        <w:textAlignment w:val="auto"/>
        <w:rPr>
          <w:rFonts w:ascii="宋体" w:hAnsi="宋体"/>
          <w:b/>
          <w:color w:val="auto"/>
          <w:szCs w:val="21"/>
        </w:rPr>
      </w:pPr>
      <w:r>
        <w:rPr>
          <w:rFonts w:hint="eastAsia" w:ascii="宋体" w:hAnsi="宋体"/>
          <w:color w:val="auto"/>
          <w:szCs w:val="21"/>
        </w:rPr>
        <w:t>4、采购项目标的、数量及简要规格描述或项目基本概况介绍：详见第四章采购需求。</w:t>
      </w:r>
    </w:p>
    <w:bookmarkEnd w:id="5"/>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color w:val="auto"/>
          <w:highlight w:val="yellow"/>
        </w:rPr>
      </w:pPr>
      <w:bookmarkStart w:id="6" w:name="_Toc18282_WPSOffice_Level2"/>
      <w:r>
        <w:rPr>
          <w:rFonts w:hint="eastAsia" w:ascii="宋体" w:hAnsi="宋体"/>
          <w:b/>
          <w:color w:val="auto"/>
          <w:szCs w:val="21"/>
        </w:rPr>
        <w:t>二、采购项目预算:</w:t>
      </w:r>
      <w:r>
        <w:rPr>
          <w:rFonts w:hint="eastAsia" w:ascii="宋体" w:hAnsi="宋体" w:cs="宋体"/>
          <w:color w:val="auto"/>
          <w:szCs w:val="21"/>
        </w:rPr>
        <w:t xml:space="preserve"> </w:t>
      </w:r>
      <w:r>
        <w:rPr>
          <w:rFonts w:hint="eastAsia" w:ascii="宋体" w:hAnsi="宋体" w:cs="宋体"/>
          <w:color w:val="auto"/>
          <w:lang w:eastAsia="zh-CN"/>
        </w:rPr>
        <w:t>291000</w:t>
      </w:r>
      <w:r>
        <w:rPr>
          <w:rFonts w:hint="eastAsia" w:ascii="宋体" w:hAnsi="宋体" w:cs="宋体"/>
          <w:color w:val="auto"/>
        </w:rPr>
        <w:t>元，</w:t>
      </w:r>
      <w:r>
        <w:rPr>
          <w:rFonts w:hint="eastAsia" w:ascii="宋体" w:hAnsi="宋体"/>
          <w:b/>
          <w:color w:val="auto"/>
          <w:szCs w:val="21"/>
        </w:rPr>
        <w:t>最高限价：</w:t>
      </w:r>
      <w:r>
        <w:rPr>
          <w:rFonts w:hint="eastAsia" w:ascii="宋体" w:hAnsi="宋体" w:cs="宋体"/>
          <w:color w:val="auto"/>
          <w:lang w:eastAsia="zh-CN"/>
        </w:rPr>
        <w:t>291000</w:t>
      </w:r>
      <w:r>
        <w:rPr>
          <w:rFonts w:hint="eastAsia" w:ascii="宋体" w:hAnsi="宋体" w:cs="宋体"/>
          <w:color w:val="auto"/>
        </w:rPr>
        <w:t>元。</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b/>
          <w:color w:val="auto"/>
          <w:szCs w:val="21"/>
        </w:rPr>
      </w:pPr>
      <w:r>
        <w:rPr>
          <w:rFonts w:hint="eastAsia" w:ascii="宋体" w:hAnsi="宋体"/>
          <w:b/>
          <w:color w:val="auto"/>
          <w:szCs w:val="21"/>
        </w:rPr>
        <w:t>三、供应商资格条件：</w:t>
      </w:r>
      <w:bookmarkEnd w:id="6"/>
    </w:p>
    <w:p>
      <w:pPr>
        <w:keepNext w:val="0"/>
        <w:keepLines w:val="0"/>
        <w:pageBreakBefore w:val="0"/>
        <w:widowControl w:val="0"/>
        <w:kinsoku/>
        <w:wordWrap/>
        <w:overflowPunct/>
        <w:topLinePunct w:val="0"/>
        <w:autoSpaceDE/>
        <w:autoSpaceDN/>
        <w:bidi w:val="0"/>
        <w:adjustRightInd w:val="0"/>
        <w:snapToGrid w:val="0"/>
        <w:spacing w:after="0" w:line="360" w:lineRule="auto"/>
        <w:ind w:firstLine="422" w:firstLineChars="200"/>
        <w:textAlignment w:val="auto"/>
        <w:rPr>
          <w:rFonts w:ascii="宋体" w:hAnsi="宋体"/>
          <w:color w:val="auto"/>
          <w:szCs w:val="21"/>
        </w:rPr>
      </w:pPr>
      <w:bookmarkStart w:id="7" w:name="_Toc24981_WPSOffice_Level2"/>
      <w:r>
        <w:rPr>
          <w:rFonts w:hint="eastAsia" w:ascii="宋体" w:hAnsi="宋体"/>
          <w:b/>
          <w:bCs/>
          <w:color w:val="auto"/>
          <w:szCs w:val="21"/>
        </w:rPr>
        <w:t>1、供应商基本资格条件：</w:t>
      </w:r>
      <w:r>
        <w:rPr>
          <w:rFonts w:hint="eastAsia" w:ascii="宋体" w:hAnsi="宋体"/>
          <w:color w:val="auto"/>
          <w:szCs w:val="21"/>
        </w:rPr>
        <w:t>符合《中华人民共和国政府采购法》第二十二条规定的供应商条件：</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jc w:val="left"/>
        <w:textAlignment w:val="auto"/>
        <w:rPr>
          <w:rFonts w:ascii="宋体" w:hAnsi="宋体"/>
          <w:color w:val="auto"/>
          <w:szCs w:val="21"/>
        </w:rPr>
      </w:pPr>
      <w:r>
        <w:rPr>
          <w:rFonts w:hint="eastAsia" w:ascii="宋体" w:hAnsi="宋体"/>
          <w:color w:val="auto"/>
          <w:szCs w:val="21"/>
        </w:rPr>
        <w:t>（1）法人提交企业法人营业执照副本(或者法人登记证书)以及组织机构代码证副本复印件。</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jc w:val="left"/>
        <w:textAlignment w:val="auto"/>
        <w:rPr>
          <w:rFonts w:ascii="宋体" w:hAnsi="宋体"/>
          <w:color w:val="auto"/>
          <w:szCs w:val="21"/>
        </w:rPr>
      </w:pPr>
      <w:r>
        <w:rPr>
          <w:rFonts w:hint="eastAsia" w:ascii="宋体" w:hAnsi="宋体"/>
          <w:color w:val="auto"/>
          <w:szCs w:val="21"/>
        </w:rPr>
        <w:t>（2）依法缴纳税收和社会保险费的证明材料,各提供下列材料之一:</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638" w:firstLineChars="304"/>
        <w:jc w:val="left"/>
        <w:textAlignment w:val="auto"/>
        <w:rPr>
          <w:rFonts w:ascii="宋体" w:hAnsi="宋体"/>
          <w:color w:val="auto"/>
          <w:szCs w:val="21"/>
        </w:rPr>
      </w:pPr>
      <w:r>
        <w:rPr>
          <w:rFonts w:hint="eastAsia" w:ascii="宋体" w:hAnsi="宋体"/>
          <w:color w:val="auto"/>
          <w:szCs w:val="21"/>
        </w:rPr>
        <w:t xml:space="preserve"> </w:t>
      </w:r>
      <w:r>
        <w:rPr>
          <w:rFonts w:hint="eastAsia"/>
          <w:color w:val="auto"/>
          <w:szCs w:val="21"/>
        </w:rPr>
        <w:t>①</w:t>
      </w:r>
      <w:r>
        <w:rPr>
          <w:rFonts w:hint="eastAsia" w:ascii="宋体" w:hAnsi="宋体"/>
          <w:color w:val="auto"/>
          <w:szCs w:val="21"/>
        </w:rPr>
        <w:t>缴纳税收证明资料:《税务登记证》复印件，或者近三个月（</w:t>
      </w:r>
      <w:r>
        <w:rPr>
          <w:rFonts w:hint="eastAsia" w:ascii="宋体" w:hAnsi="宋体"/>
          <w:color w:val="auto"/>
          <w:szCs w:val="21"/>
          <w:lang w:eastAsia="zh-CN"/>
        </w:rPr>
        <w:t>2020年1月、2月、3月</w:t>
      </w:r>
      <w:r>
        <w:rPr>
          <w:rFonts w:hint="eastAsia" w:ascii="宋体" w:hAnsi="宋体"/>
          <w:color w:val="auto"/>
          <w:szCs w:val="21"/>
        </w:rPr>
        <w:t>）依法缴纳税收的证明（纳税凭证复印件），或者委托他人缴纳的委托代办协议和近三个月（</w:t>
      </w:r>
      <w:r>
        <w:rPr>
          <w:rFonts w:hint="eastAsia" w:ascii="宋体" w:hAnsi="宋体"/>
          <w:color w:val="auto"/>
          <w:szCs w:val="21"/>
          <w:lang w:eastAsia="zh-CN"/>
        </w:rPr>
        <w:t>2020年1月、2月、3月</w:t>
      </w:r>
      <w:r>
        <w:rPr>
          <w:rFonts w:hint="eastAsia" w:ascii="宋体" w:hAnsi="宋体"/>
          <w:color w:val="auto"/>
          <w:szCs w:val="21"/>
        </w:rPr>
        <w:t xml:space="preserve">）的缴纳证明（收据复印件），或者法定征收机关出具的依法免缴税收的证明原件。 </w:t>
      </w:r>
      <w:r>
        <w:rPr>
          <w:rFonts w:hint="eastAsia"/>
          <w:color w:val="auto"/>
          <w:szCs w:val="21"/>
        </w:rPr>
        <w:t>②</w:t>
      </w:r>
      <w:r>
        <w:rPr>
          <w:rFonts w:hint="eastAsia" w:ascii="宋体" w:hAnsi="宋体"/>
          <w:color w:val="auto"/>
          <w:szCs w:val="21"/>
        </w:rPr>
        <w:t>缴纳社会保险证明资料：《社会保险登记证》复印件，或者近三个月（</w:t>
      </w:r>
      <w:r>
        <w:rPr>
          <w:rFonts w:hint="eastAsia" w:ascii="宋体" w:hAnsi="宋体"/>
          <w:color w:val="auto"/>
          <w:szCs w:val="21"/>
          <w:lang w:eastAsia="zh-CN"/>
        </w:rPr>
        <w:t>2020年1月、2月、3月</w:t>
      </w:r>
      <w:r>
        <w:rPr>
          <w:rFonts w:hint="eastAsia" w:ascii="宋体" w:hAnsi="宋体"/>
          <w:color w:val="auto"/>
          <w:szCs w:val="21"/>
        </w:rPr>
        <w:t>）依法缴纳社会保险的证明（缴费凭证复印件），或者委托他人缴纳的委托代办协议和近三个月（</w:t>
      </w:r>
      <w:r>
        <w:rPr>
          <w:rFonts w:hint="eastAsia" w:ascii="宋体" w:hAnsi="宋体"/>
          <w:color w:val="auto"/>
          <w:szCs w:val="21"/>
          <w:lang w:eastAsia="zh-CN"/>
        </w:rPr>
        <w:t>2020年1月、2月、3月</w:t>
      </w:r>
      <w:r>
        <w:rPr>
          <w:rFonts w:hint="eastAsia" w:ascii="宋体" w:hAnsi="宋体"/>
          <w:color w:val="auto"/>
          <w:szCs w:val="21"/>
        </w:rPr>
        <w:t>）的缴纳证明（收据复印件），或者法定征收机关出具的依法免缴保险费的证明原件。</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jc w:val="left"/>
        <w:textAlignment w:val="auto"/>
        <w:rPr>
          <w:rFonts w:ascii="宋体" w:hAnsi="宋体"/>
          <w:color w:val="auto"/>
          <w:szCs w:val="21"/>
        </w:rPr>
      </w:pPr>
      <w:r>
        <w:rPr>
          <w:rFonts w:hint="eastAsia" w:ascii="宋体" w:hAnsi="宋体"/>
          <w:color w:val="auto"/>
          <w:szCs w:val="21"/>
        </w:rPr>
        <w:t>（3）法人提交法定代表人身份证明原件或者法定代表人授权委托书原件及提供被授权代表人在投标单位近三个月（</w:t>
      </w:r>
      <w:r>
        <w:rPr>
          <w:rFonts w:hint="eastAsia" w:ascii="宋体" w:hAnsi="宋体"/>
          <w:color w:val="auto"/>
          <w:szCs w:val="21"/>
          <w:lang w:eastAsia="zh-CN"/>
        </w:rPr>
        <w:t>2020年1月、2月、3月</w:t>
      </w:r>
      <w:r>
        <w:rPr>
          <w:rFonts w:hint="eastAsia" w:ascii="宋体" w:hAnsi="宋体"/>
          <w:color w:val="auto"/>
          <w:szCs w:val="21"/>
        </w:rPr>
        <w:t>）的社保证明并附法定代表人身份证明原件，自然人提交身份证复印件。</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jc w:val="left"/>
        <w:textAlignment w:val="auto"/>
        <w:rPr>
          <w:rFonts w:ascii="宋体" w:hAnsi="宋体"/>
          <w:color w:val="auto"/>
          <w:szCs w:val="21"/>
        </w:rPr>
      </w:pPr>
      <w:r>
        <w:rPr>
          <w:rFonts w:hint="eastAsia" w:ascii="宋体" w:hAnsi="宋体"/>
          <w:color w:val="auto"/>
          <w:szCs w:val="21"/>
        </w:rPr>
        <w:t>（4）提供</w:t>
      </w:r>
      <w:r>
        <w:rPr>
          <w:rFonts w:hint="eastAsia" w:ascii="宋体" w:hAnsi="宋体"/>
          <w:color w:val="auto"/>
          <w:szCs w:val="21"/>
          <w:lang w:eastAsia="zh-CN"/>
        </w:rPr>
        <w:t>2018年度或2019年度</w:t>
      </w:r>
      <w:r>
        <w:rPr>
          <w:rFonts w:hint="eastAsia" w:ascii="宋体" w:hAnsi="宋体"/>
          <w:color w:val="auto"/>
          <w:szCs w:val="21"/>
        </w:rPr>
        <w:t>经会计师事务所审计的财务报告复印件（至少包含资产负债表、利润表和现金流量表），或银行出具的资信证明。</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jc w:val="left"/>
        <w:textAlignment w:val="auto"/>
        <w:rPr>
          <w:rFonts w:ascii="宋体" w:hAnsi="宋体"/>
          <w:color w:val="auto"/>
          <w:szCs w:val="21"/>
        </w:rPr>
      </w:pPr>
      <w:r>
        <w:rPr>
          <w:rFonts w:hint="eastAsia" w:ascii="宋体" w:hAnsi="宋体"/>
          <w:color w:val="auto"/>
          <w:szCs w:val="21"/>
        </w:rPr>
        <w:t>（5）</w:t>
      </w:r>
      <w:r>
        <w:rPr>
          <w:rFonts w:hint="eastAsia" w:ascii="宋体" w:hAnsi="宋体"/>
          <w:color w:val="auto"/>
          <w:szCs w:val="21"/>
          <w:lang w:eastAsia="zh-CN"/>
        </w:rPr>
        <w:t>供应商</w:t>
      </w:r>
      <w:r>
        <w:rPr>
          <w:rFonts w:hint="eastAsia" w:ascii="宋体" w:hAnsi="宋体"/>
          <w:color w:val="auto"/>
          <w:szCs w:val="21"/>
        </w:rPr>
        <w:t>具有实行了“三证合一”登记制度改革的新证，视同为持有工商营业执照、组织机构代码证和税务登记证，符合基本资格条件的相关条款，或</w:t>
      </w:r>
      <w:r>
        <w:rPr>
          <w:rFonts w:hint="eastAsia" w:ascii="宋体" w:hAnsi="宋体"/>
          <w:color w:val="auto"/>
          <w:szCs w:val="21"/>
          <w:lang w:eastAsia="zh-CN"/>
        </w:rPr>
        <w:t>供应商</w:t>
      </w:r>
      <w:r>
        <w:rPr>
          <w:rFonts w:hint="eastAsia" w:ascii="宋体" w:hAnsi="宋体"/>
          <w:color w:val="auto"/>
          <w:szCs w:val="21"/>
        </w:rPr>
        <w:t>具有实行了“五证合一”登记制度改革的新证，视同为持有工商营业执照、组织机构代码证、税务登记证、社会保险登记证和统计登记证，符合基本资格条件的相关条款。</w:t>
      </w:r>
      <w:r>
        <w:rPr>
          <w:rFonts w:hint="eastAsia" w:ascii="宋体" w:hAnsi="宋体"/>
          <w:color w:val="auto"/>
          <w:szCs w:val="21"/>
          <w:lang w:eastAsia="zh-CN"/>
        </w:rPr>
        <w:t>供应商</w:t>
      </w:r>
      <w:r>
        <w:rPr>
          <w:rFonts w:hint="eastAsia" w:ascii="宋体" w:hAnsi="宋体"/>
          <w:color w:val="auto"/>
          <w:szCs w:val="21"/>
        </w:rPr>
        <w:t>如是“三证合一”或“五证合一”请自行注明。</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422" w:firstLineChars="200"/>
        <w:jc w:val="left"/>
        <w:textAlignment w:val="auto"/>
        <w:rPr>
          <w:rFonts w:hint="eastAsia" w:ascii="宋体" w:hAnsi="宋体"/>
          <w:b/>
          <w:bCs/>
          <w:color w:val="auto"/>
          <w:szCs w:val="21"/>
        </w:rPr>
      </w:pPr>
      <w:r>
        <w:rPr>
          <w:rFonts w:hint="eastAsia" w:ascii="宋体" w:hAnsi="宋体"/>
          <w:b/>
          <w:bCs/>
          <w:color w:val="auto"/>
          <w:szCs w:val="21"/>
        </w:rPr>
        <w:t>2、供应商特定资格条件：</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jc w:val="left"/>
        <w:textAlignment w:val="auto"/>
        <w:rPr>
          <w:rFonts w:hint="eastAsia" w:ascii="宋体" w:hAnsi="宋体" w:eastAsia="宋体"/>
          <w:color w:val="auto"/>
          <w:szCs w:val="21"/>
          <w:lang w:eastAsia="zh-CN"/>
        </w:rPr>
      </w:pPr>
      <w:r>
        <w:rPr>
          <w:rFonts w:hint="eastAsia" w:ascii="宋体" w:hAnsi="宋体"/>
          <w:b w:val="0"/>
          <w:bCs w:val="0"/>
          <w:color w:val="auto"/>
          <w:szCs w:val="21"/>
          <w:lang w:eastAsia="zh-CN"/>
        </w:rPr>
        <w:t>供应商具有建设行政主管部门核发的</w:t>
      </w:r>
      <w:r>
        <w:rPr>
          <w:rFonts w:hint="eastAsia" w:ascii="宋体" w:hAnsi="宋体"/>
          <w:bCs/>
          <w:szCs w:val="20"/>
        </w:rPr>
        <w:t>工程设计综合甲级资质或工程设计建筑行业（建筑工程）乙级（或以上）资质或工程设计建筑工程专业乙级（或以上）资质</w:t>
      </w:r>
      <w:r>
        <w:rPr>
          <w:rFonts w:hint="eastAsia" w:ascii="宋体" w:hAnsi="宋体" w:cs="宋体"/>
          <w:bCs/>
          <w:color w:val="auto"/>
          <w:szCs w:val="21"/>
          <w:highlight w:val="none"/>
        </w:rPr>
        <w:t>（提供有效期内的资质证书复印件）</w:t>
      </w:r>
      <w:r>
        <w:rPr>
          <w:rFonts w:hint="eastAsia" w:ascii="宋体" w:hAnsi="宋体" w:cs="宋体"/>
          <w:bCs/>
          <w:color w:val="auto"/>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b/>
          <w:color w:val="auto"/>
          <w:szCs w:val="21"/>
        </w:rPr>
      </w:pPr>
      <w:r>
        <w:rPr>
          <w:rFonts w:hint="eastAsia" w:ascii="宋体" w:hAnsi="宋体"/>
          <w:b/>
          <w:color w:val="auto"/>
          <w:szCs w:val="21"/>
        </w:rPr>
        <w:t>四、获取磋商文件的时间、地点、方式及磋商文件售价</w:t>
      </w:r>
      <w:bookmarkEnd w:id="7"/>
    </w:p>
    <w:p>
      <w:pPr>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ascii="宋体" w:hAnsi="宋体"/>
          <w:color w:val="auto"/>
          <w:szCs w:val="21"/>
        </w:rPr>
      </w:pPr>
      <w:r>
        <w:rPr>
          <w:rFonts w:hint="eastAsia" w:ascii="宋体" w:hAnsi="宋体"/>
          <w:color w:val="auto"/>
          <w:szCs w:val="21"/>
        </w:rPr>
        <w:t>1、凡有意参加磋商采购活动的，请于</w:t>
      </w:r>
      <w:r>
        <w:rPr>
          <w:rFonts w:hint="eastAsia" w:ascii="宋体" w:hAnsi="宋体"/>
          <w:color w:val="auto"/>
          <w:szCs w:val="21"/>
          <w:u w:val="single"/>
        </w:rPr>
        <w:t xml:space="preserve"> </w:t>
      </w:r>
      <w:r>
        <w:rPr>
          <w:rFonts w:hint="eastAsia" w:ascii="宋体" w:hAnsi="宋体"/>
          <w:color w:val="auto"/>
          <w:szCs w:val="21"/>
          <w:u w:val="single"/>
          <w:lang w:eastAsia="zh-CN"/>
        </w:rPr>
        <w:t>2020</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u w:val="single"/>
          <w:lang w:val="en-US" w:eastAsia="zh-CN"/>
        </w:rPr>
        <w:t>4</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u w:val="single"/>
          <w:lang w:val="en-US" w:eastAsia="zh-CN"/>
        </w:rPr>
        <w:t>2</w:t>
      </w:r>
      <w:r>
        <w:rPr>
          <w:rFonts w:hint="eastAsia" w:ascii="宋体" w:hAnsi="宋体"/>
          <w:color w:val="auto"/>
          <w:szCs w:val="21"/>
          <w:u w:val="single"/>
        </w:rPr>
        <w:t xml:space="preserve"> </w:t>
      </w:r>
      <w:r>
        <w:rPr>
          <w:rFonts w:hint="eastAsia" w:ascii="宋体" w:hAnsi="宋体"/>
          <w:color w:val="auto"/>
          <w:szCs w:val="21"/>
        </w:rPr>
        <w:t>日起至</w:t>
      </w:r>
      <w:r>
        <w:rPr>
          <w:rFonts w:hint="eastAsia" w:ascii="宋体" w:hAnsi="宋体"/>
          <w:color w:val="auto"/>
          <w:szCs w:val="21"/>
          <w:u w:val="single"/>
        </w:rPr>
        <w:t xml:space="preserve"> </w:t>
      </w:r>
      <w:r>
        <w:rPr>
          <w:rFonts w:hint="eastAsia" w:ascii="宋体" w:hAnsi="宋体"/>
          <w:color w:val="auto"/>
          <w:szCs w:val="21"/>
          <w:u w:val="single"/>
          <w:lang w:eastAsia="zh-CN"/>
        </w:rPr>
        <w:t>2020</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u w:val="single"/>
          <w:lang w:val="en-US" w:eastAsia="zh-CN"/>
        </w:rPr>
        <w:t>4</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u w:val="single"/>
          <w:lang w:val="en-US" w:eastAsia="zh-CN"/>
        </w:rPr>
        <w:t>10</w:t>
      </w:r>
      <w:r>
        <w:rPr>
          <w:rFonts w:hint="eastAsia" w:ascii="宋体" w:hAnsi="宋体"/>
          <w:color w:val="auto"/>
          <w:szCs w:val="21"/>
          <w:u w:val="single"/>
        </w:rPr>
        <w:t xml:space="preserve"> </w:t>
      </w:r>
      <w:r>
        <w:rPr>
          <w:rFonts w:hint="eastAsia" w:ascii="宋体" w:hAnsi="宋体"/>
          <w:color w:val="auto"/>
          <w:szCs w:val="21"/>
        </w:rPr>
        <w:t>日(节假日除外)，每日上午</w:t>
      </w:r>
      <w:r>
        <w:rPr>
          <w:rFonts w:hint="eastAsia" w:ascii="宋体" w:hAnsi="宋体"/>
          <w:color w:val="auto"/>
          <w:szCs w:val="21"/>
          <w:u w:val="single"/>
        </w:rPr>
        <w:t xml:space="preserve"> 9：00 </w:t>
      </w:r>
      <w:r>
        <w:rPr>
          <w:rFonts w:hint="eastAsia" w:ascii="宋体" w:hAnsi="宋体"/>
          <w:color w:val="auto"/>
          <w:szCs w:val="21"/>
        </w:rPr>
        <w:t>至</w:t>
      </w:r>
      <w:r>
        <w:rPr>
          <w:rFonts w:hint="eastAsia" w:ascii="宋体" w:hAnsi="宋体"/>
          <w:color w:val="auto"/>
          <w:szCs w:val="21"/>
          <w:u w:val="single"/>
        </w:rPr>
        <w:t xml:space="preserve"> 12：00 </w:t>
      </w:r>
      <w:r>
        <w:rPr>
          <w:rFonts w:hint="eastAsia" w:ascii="宋体" w:hAnsi="宋体"/>
          <w:color w:val="auto"/>
          <w:szCs w:val="21"/>
        </w:rPr>
        <w:t>、下午</w:t>
      </w:r>
      <w:r>
        <w:rPr>
          <w:rFonts w:hint="eastAsia" w:ascii="宋体" w:hAnsi="宋体"/>
          <w:color w:val="auto"/>
          <w:szCs w:val="21"/>
          <w:u w:val="single"/>
        </w:rPr>
        <w:t xml:space="preserve"> 13：30 </w:t>
      </w:r>
      <w:r>
        <w:rPr>
          <w:rFonts w:hint="eastAsia" w:ascii="宋体" w:hAnsi="宋体"/>
          <w:color w:val="auto"/>
          <w:szCs w:val="21"/>
        </w:rPr>
        <w:t>至</w:t>
      </w:r>
      <w:r>
        <w:rPr>
          <w:rFonts w:hint="eastAsia" w:ascii="宋体" w:hAnsi="宋体"/>
          <w:color w:val="auto"/>
          <w:szCs w:val="21"/>
          <w:u w:val="single"/>
        </w:rPr>
        <w:t xml:space="preserve"> 17：00 </w:t>
      </w:r>
      <w:r>
        <w:rPr>
          <w:rFonts w:hint="eastAsia" w:ascii="宋体" w:hAnsi="宋体"/>
          <w:color w:val="auto"/>
          <w:szCs w:val="21"/>
        </w:rPr>
        <w:t>(北京时间)，持单位介绍信、法定代表人身份证明或授权委托书(附法定代表人身份证明)、个人身份证到</w:t>
      </w:r>
      <w:r>
        <w:rPr>
          <w:rFonts w:hint="eastAsia" w:ascii="宋体" w:hAnsi="宋体"/>
          <w:color w:val="auto"/>
          <w:szCs w:val="21"/>
          <w:u w:val="single"/>
        </w:rPr>
        <w:t xml:space="preserve"> 湖南省长沙市岳麓区望城坡街道桐梓坡西路138号长房时代城20栋1603、1604、1610、1611号房 </w:t>
      </w:r>
      <w:r>
        <w:rPr>
          <w:rFonts w:hint="eastAsia" w:ascii="宋体" w:hAnsi="宋体"/>
          <w:color w:val="auto"/>
          <w:szCs w:val="21"/>
        </w:rPr>
        <w:t xml:space="preserve">购买磋商文件。 </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ascii="宋体" w:hAnsi="宋体"/>
          <w:color w:val="auto"/>
          <w:szCs w:val="21"/>
        </w:rPr>
      </w:pPr>
      <w:r>
        <w:rPr>
          <w:rFonts w:hint="eastAsia" w:ascii="宋体" w:hAnsi="宋体"/>
          <w:color w:val="auto"/>
          <w:szCs w:val="21"/>
        </w:rPr>
        <w:t>2、磋商文件每份人民币</w:t>
      </w:r>
      <w:r>
        <w:rPr>
          <w:rFonts w:hint="eastAsia" w:ascii="宋体" w:hAnsi="宋体"/>
          <w:color w:val="auto"/>
          <w:szCs w:val="21"/>
          <w:u w:val="single"/>
        </w:rPr>
        <w:t xml:space="preserve"> 400</w:t>
      </w:r>
      <w:r>
        <w:rPr>
          <w:rFonts w:hint="eastAsia" w:ascii="宋体" w:hAnsi="宋体"/>
          <w:color w:val="auto"/>
          <w:szCs w:val="21"/>
        </w:rPr>
        <w:t>元，售后不退。</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ascii="宋体" w:hAnsi="宋体"/>
          <w:color w:val="auto"/>
          <w:szCs w:val="21"/>
        </w:rPr>
      </w:pPr>
      <w:r>
        <w:rPr>
          <w:rFonts w:hint="eastAsia" w:ascii="宋体" w:hAnsi="宋体"/>
          <w:color w:val="auto"/>
          <w:szCs w:val="21"/>
        </w:rPr>
        <w:t>3、本磋商文件公告期为</w:t>
      </w:r>
      <w:r>
        <w:rPr>
          <w:rFonts w:hint="eastAsia" w:ascii="宋体" w:hAnsi="宋体"/>
          <w:color w:val="auto"/>
          <w:szCs w:val="21"/>
          <w:u w:val="single"/>
        </w:rPr>
        <w:t xml:space="preserve"> </w:t>
      </w:r>
      <w:r>
        <w:rPr>
          <w:rFonts w:hint="eastAsia" w:ascii="宋体" w:hAnsi="宋体"/>
          <w:color w:val="auto"/>
          <w:szCs w:val="21"/>
          <w:u w:val="single"/>
          <w:lang w:eastAsia="zh-CN"/>
        </w:rPr>
        <w:t>2020</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u w:val="single"/>
          <w:lang w:val="en-US" w:eastAsia="zh-CN"/>
        </w:rPr>
        <w:t>4</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u w:val="single"/>
          <w:lang w:val="en-US" w:eastAsia="zh-CN"/>
        </w:rPr>
        <w:t>2</w:t>
      </w:r>
      <w:r>
        <w:rPr>
          <w:rFonts w:hint="eastAsia" w:ascii="宋体" w:hAnsi="宋体"/>
          <w:color w:val="auto"/>
          <w:szCs w:val="21"/>
          <w:u w:val="single"/>
        </w:rPr>
        <w:t xml:space="preserve"> </w:t>
      </w:r>
      <w:r>
        <w:rPr>
          <w:rFonts w:hint="eastAsia" w:ascii="宋体" w:hAnsi="宋体"/>
          <w:color w:val="auto"/>
          <w:szCs w:val="21"/>
        </w:rPr>
        <w:t>日起至</w:t>
      </w:r>
      <w:r>
        <w:rPr>
          <w:rFonts w:hint="eastAsia" w:ascii="宋体" w:hAnsi="宋体"/>
          <w:color w:val="auto"/>
          <w:szCs w:val="21"/>
          <w:u w:val="single"/>
        </w:rPr>
        <w:t xml:space="preserve"> </w:t>
      </w:r>
      <w:r>
        <w:rPr>
          <w:rFonts w:hint="eastAsia" w:ascii="宋体" w:hAnsi="宋体"/>
          <w:color w:val="auto"/>
          <w:szCs w:val="21"/>
          <w:u w:val="single"/>
          <w:lang w:eastAsia="zh-CN"/>
        </w:rPr>
        <w:t>2020</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u w:val="single"/>
          <w:lang w:val="en-US" w:eastAsia="zh-CN"/>
        </w:rPr>
        <w:t>4</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u w:val="single"/>
          <w:lang w:val="en-US" w:eastAsia="zh-CN"/>
        </w:rPr>
        <w:t>8</w:t>
      </w:r>
      <w:r>
        <w:rPr>
          <w:rFonts w:hint="eastAsia" w:ascii="宋体" w:hAnsi="宋体"/>
          <w:color w:val="auto"/>
          <w:szCs w:val="21"/>
          <w:u w:val="single"/>
        </w:rPr>
        <w:t xml:space="preserve"> </w:t>
      </w:r>
      <w:r>
        <w:rPr>
          <w:rFonts w:hint="eastAsia" w:ascii="宋体" w:hAnsi="宋体"/>
          <w:color w:val="auto"/>
          <w:szCs w:val="21"/>
        </w:rPr>
        <w:t>日。</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b/>
          <w:color w:val="auto"/>
          <w:szCs w:val="21"/>
        </w:rPr>
      </w:pPr>
      <w:bookmarkStart w:id="8" w:name="_Toc123_WPSOffice_Level2"/>
      <w:r>
        <w:rPr>
          <w:rFonts w:hint="eastAsia" w:ascii="宋体" w:hAnsi="宋体"/>
          <w:b/>
          <w:color w:val="auto"/>
          <w:szCs w:val="21"/>
        </w:rPr>
        <w:t>五、响应文件提交的截止时间、开启时间及地点</w:t>
      </w:r>
      <w:bookmarkEnd w:id="8"/>
    </w:p>
    <w:p>
      <w:pPr>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ascii="宋体" w:hAnsi="宋体"/>
          <w:color w:val="auto"/>
          <w:szCs w:val="21"/>
        </w:rPr>
      </w:pPr>
      <w:bookmarkStart w:id="9" w:name="_Toc20230_WPSOffice_Level2"/>
      <w:r>
        <w:rPr>
          <w:rFonts w:hint="eastAsia" w:ascii="宋体" w:hAnsi="宋体"/>
          <w:color w:val="auto"/>
          <w:szCs w:val="21"/>
        </w:rPr>
        <w:t>1、提</w:t>
      </w:r>
      <w:r>
        <w:rPr>
          <w:rFonts w:ascii="宋体" w:hAnsi="宋体"/>
          <w:color w:val="auto"/>
          <w:szCs w:val="21"/>
        </w:rPr>
        <w:t>交</w:t>
      </w:r>
      <w:r>
        <w:rPr>
          <w:rFonts w:hint="eastAsia" w:ascii="宋体" w:hAnsi="宋体"/>
          <w:color w:val="auto"/>
          <w:szCs w:val="21"/>
        </w:rPr>
        <w:t>首次响应</w:t>
      </w:r>
      <w:r>
        <w:rPr>
          <w:rFonts w:ascii="宋体" w:hAnsi="宋体"/>
          <w:color w:val="auto"/>
          <w:szCs w:val="21"/>
        </w:rPr>
        <w:t>文件的截止时间为</w:t>
      </w:r>
      <w:r>
        <w:rPr>
          <w:rFonts w:hint="eastAsia" w:ascii="宋体" w:hAnsi="宋体"/>
          <w:color w:val="auto"/>
          <w:szCs w:val="21"/>
          <w:u w:val="single"/>
        </w:rPr>
        <w:t xml:space="preserve"> </w:t>
      </w:r>
      <w:r>
        <w:rPr>
          <w:rFonts w:hint="eastAsia" w:ascii="宋体" w:hAnsi="宋体"/>
          <w:color w:val="auto"/>
          <w:szCs w:val="21"/>
          <w:u w:val="single"/>
          <w:lang w:eastAsia="zh-CN"/>
        </w:rPr>
        <w:t>2020</w:t>
      </w:r>
      <w:r>
        <w:rPr>
          <w:rFonts w:hint="eastAsia" w:ascii="宋体" w:hAnsi="宋体"/>
          <w:color w:val="auto"/>
          <w:szCs w:val="21"/>
          <w:u w:val="single"/>
        </w:rPr>
        <w:t xml:space="preserve"> </w:t>
      </w:r>
      <w:r>
        <w:rPr>
          <w:rFonts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u w:val="single"/>
          <w:lang w:val="en-US" w:eastAsia="zh-CN"/>
        </w:rPr>
        <w:t>4</w:t>
      </w:r>
      <w:r>
        <w:rPr>
          <w:rFonts w:hint="eastAsia" w:ascii="宋体" w:hAnsi="宋体"/>
          <w:color w:val="auto"/>
          <w:szCs w:val="21"/>
          <w:u w:val="single"/>
        </w:rPr>
        <w:t xml:space="preserve"> </w:t>
      </w:r>
      <w:r>
        <w:rPr>
          <w:rFonts w:ascii="宋体" w:hAnsi="宋体"/>
          <w:color w:val="auto"/>
          <w:szCs w:val="21"/>
        </w:rPr>
        <w:t>月</w:t>
      </w:r>
      <w:r>
        <w:rPr>
          <w:rFonts w:ascii="宋体" w:hAnsi="宋体"/>
          <w:color w:val="auto"/>
          <w:szCs w:val="21"/>
          <w:u w:val="single"/>
        </w:rPr>
        <w:t xml:space="preserve"> </w:t>
      </w:r>
      <w:r>
        <w:rPr>
          <w:rFonts w:hint="eastAsia" w:ascii="宋体" w:hAnsi="宋体"/>
          <w:color w:val="auto"/>
          <w:szCs w:val="21"/>
          <w:u w:val="single"/>
          <w:lang w:val="en-US" w:eastAsia="zh-CN"/>
        </w:rPr>
        <w:t>13</w:t>
      </w:r>
      <w:r>
        <w:rPr>
          <w:rFonts w:hint="eastAsia" w:ascii="宋体" w:hAnsi="宋体"/>
          <w:color w:val="auto"/>
          <w:szCs w:val="21"/>
          <w:u w:val="single"/>
        </w:rPr>
        <w:t xml:space="preserve"> </w:t>
      </w:r>
      <w:r>
        <w:rPr>
          <w:rFonts w:ascii="宋体" w:hAnsi="宋体"/>
          <w:color w:val="auto"/>
          <w:szCs w:val="21"/>
        </w:rPr>
        <w:t>日</w:t>
      </w:r>
      <w:r>
        <w:rPr>
          <w:rFonts w:hint="eastAsia" w:ascii="宋体" w:hAnsi="宋体"/>
          <w:color w:val="auto"/>
          <w:szCs w:val="21"/>
          <w:u w:val="single"/>
        </w:rPr>
        <w:t xml:space="preserve"> </w:t>
      </w:r>
      <w:r>
        <w:rPr>
          <w:rFonts w:hint="eastAsia" w:ascii="宋体" w:hAnsi="宋体"/>
          <w:color w:val="auto"/>
          <w:szCs w:val="21"/>
          <w:u w:val="single"/>
          <w:lang w:val="en-US" w:eastAsia="zh-CN"/>
        </w:rPr>
        <w:t>14</w:t>
      </w:r>
      <w:r>
        <w:rPr>
          <w:rFonts w:hint="eastAsia" w:ascii="宋体" w:hAnsi="宋体"/>
          <w:color w:val="auto"/>
          <w:szCs w:val="21"/>
          <w:u w:val="single"/>
        </w:rPr>
        <w:t xml:space="preserve"> </w:t>
      </w:r>
      <w:r>
        <w:rPr>
          <w:rFonts w:ascii="宋体" w:hAnsi="宋体"/>
          <w:color w:val="auto"/>
          <w:szCs w:val="21"/>
        </w:rPr>
        <w:t>时</w:t>
      </w:r>
      <w:r>
        <w:rPr>
          <w:rFonts w:ascii="宋体" w:hAnsi="宋体"/>
          <w:color w:val="auto"/>
          <w:szCs w:val="21"/>
          <w:u w:val="single"/>
        </w:rPr>
        <w:t xml:space="preserve"> </w:t>
      </w:r>
      <w:r>
        <w:rPr>
          <w:rFonts w:hint="eastAsia" w:ascii="宋体" w:hAnsi="宋体"/>
          <w:color w:val="auto"/>
          <w:szCs w:val="21"/>
          <w:u w:val="single"/>
          <w:lang w:val="en-US" w:eastAsia="zh-CN"/>
        </w:rPr>
        <w:t>30</w:t>
      </w:r>
      <w:r>
        <w:rPr>
          <w:rFonts w:hint="eastAsia" w:ascii="宋体" w:hAnsi="宋体"/>
          <w:color w:val="auto"/>
          <w:szCs w:val="21"/>
          <w:u w:val="single"/>
        </w:rPr>
        <w:t xml:space="preserve"> </w:t>
      </w:r>
      <w:r>
        <w:rPr>
          <w:rFonts w:ascii="宋体" w:hAnsi="宋体"/>
          <w:color w:val="auto"/>
          <w:szCs w:val="21"/>
        </w:rPr>
        <w:t>分</w:t>
      </w:r>
      <w:r>
        <w:rPr>
          <w:rFonts w:hint="eastAsia" w:ascii="宋体" w:hAnsi="宋体"/>
          <w:color w:val="auto"/>
          <w:szCs w:val="21"/>
        </w:rPr>
        <w:t>（北京时间）</w:t>
      </w:r>
      <w:r>
        <w:rPr>
          <w:rFonts w:ascii="宋体" w:hAnsi="宋体"/>
          <w:color w:val="auto"/>
          <w:szCs w:val="21"/>
        </w:rPr>
        <w:t>，地点为</w:t>
      </w:r>
      <w:r>
        <w:rPr>
          <w:rFonts w:hint="eastAsia" w:ascii="宋体" w:hAnsi="宋体"/>
          <w:color w:val="auto"/>
          <w:szCs w:val="21"/>
          <w:u w:val="single"/>
        </w:rPr>
        <w:t xml:space="preserve"> 湖南省长沙市岳麓区望城坡街道桐梓坡西路138号长房时代城20栋1603、1604、1610、1611号房（湖南德成项目管理有限公司开标室）</w:t>
      </w:r>
      <w:r>
        <w:rPr>
          <w:rFonts w:hint="eastAsia" w:ascii="宋体" w:hAnsi="宋体"/>
          <w:color w:val="auto"/>
          <w:szCs w:val="21"/>
        </w:rPr>
        <w:t>。在截止时间后送达的响应文件为无效文件，采购人、采购代理机构或者磋商小组应当拒收。</w:t>
      </w:r>
    </w:p>
    <w:p>
      <w:pPr>
        <w:keepNext w:val="0"/>
        <w:keepLines w:val="0"/>
        <w:pageBreakBefore w:val="0"/>
        <w:widowControl w:val="0"/>
        <w:tabs>
          <w:tab w:val="left" w:pos="360"/>
        </w:tabs>
        <w:kinsoku/>
        <w:wordWrap/>
        <w:overflowPunct/>
        <w:topLinePunct w:val="0"/>
        <w:autoSpaceDE/>
        <w:autoSpaceDN/>
        <w:bidi w:val="0"/>
        <w:adjustRightInd w:val="0"/>
        <w:snapToGrid w:val="0"/>
        <w:spacing w:after="0" w:line="360" w:lineRule="auto"/>
        <w:ind w:firstLine="420" w:firstLineChars="200"/>
        <w:textAlignment w:val="auto"/>
        <w:rPr>
          <w:rFonts w:ascii="宋体" w:hAnsi="宋体"/>
          <w:color w:val="auto"/>
          <w:szCs w:val="21"/>
        </w:rPr>
      </w:pPr>
      <w:r>
        <w:rPr>
          <w:rFonts w:hint="eastAsia" w:ascii="宋体" w:hAnsi="宋体"/>
          <w:color w:val="auto"/>
          <w:szCs w:val="21"/>
        </w:rPr>
        <w:t>2、首次响应文件的开启时间及地点与提交首次响应文件的截止时间及地点为同一时间及地点。</w:t>
      </w:r>
    </w:p>
    <w:p>
      <w:pPr>
        <w:keepNext w:val="0"/>
        <w:keepLines w:val="0"/>
        <w:pageBreakBefore w:val="0"/>
        <w:widowControl w:val="0"/>
        <w:kinsoku/>
        <w:wordWrap/>
        <w:overflowPunct/>
        <w:topLinePunct w:val="0"/>
        <w:bidi w:val="0"/>
        <w:adjustRightInd w:val="0"/>
        <w:snapToGrid w:val="0"/>
        <w:spacing w:after="0" w:line="360" w:lineRule="auto"/>
        <w:textAlignment w:val="auto"/>
        <w:rPr>
          <w:rFonts w:ascii="宋体" w:hAnsi="宋体"/>
          <w:b/>
          <w:color w:val="auto"/>
          <w:szCs w:val="21"/>
        </w:rPr>
      </w:pPr>
      <w:r>
        <w:rPr>
          <w:rFonts w:hint="eastAsia" w:ascii="宋体" w:hAnsi="宋体"/>
          <w:b/>
          <w:color w:val="auto"/>
          <w:szCs w:val="21"/>
        </w:rPr>
        <w:t>六、采购项目联系人姓名和电话</w:t>
      </w:r>
      <w:bookmarkEnd w:id="9"/>
    </w:p>
    <w:p>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20" w:firstLineChars="200"/>
        <w:jc w:val="left"/>
        <w:textAlignment w:val="auto"/>
        <w:rPr>
          <w:rFonts w:ascii="宋体" w:hAnsi="宋体"/>
          <w:color w:val="auto"/>
          <w:szCs w:val="21"/>
        </w:rPr>
      </w:pPr>
      <w:bookmarkStart w:id="10" w:name="_Toc18270_WPSOffice_Level1"/>
      <w:r>
        <w:rPr>
          <w:rFonts w:hint="eastAsia" w:ascii="宋体" w:hAnsi="宋体"/>
          <w:color w:val="auto"/>
          <w:szCs w:val="21"/>
        </w:rPr>
        <w:t>采 购 人：</w:t>
      </w:r>
      <w:r>
        <w:rPr>
          <w:rFonts w:hint="eastAsia" w:ascii="宋体" w:hAnsi="宋体"/>
          <w:color w:val="auto"/>
          <w:szCs w:val="21"/>
          <w:u w:val="single"/>
        </w:rPr>
        <w:t xml:space="preserve">长沙学院 </w:t>
      </w:r>
    </w:p>
    <w:p>
      <w:pPr>
        <w:keepNext w:val="0"/>
        <w:keepLines w:val="0"/>
        <w:pageBreakBefore w:val="0"/>
        <w:widowControl w:val="0"/>
        <w:kinsoku/>
        <w:wordWrap/>
        <w:overflowPunct/>
        <w:topLinePunct w:val="0"/>
        <w:bidi w:val="0"/>
        <w:adjustRightInd w:val="0"/>
        <w:snapToGrid w:val="0"/>
        <w:spacing w:after="0" w:line="360" w:lineRule="auto"/>
        <w:ind w:firstLine="420" w:firstLineChars="200"/>
        <w:textAlignment w:val="auto"/>
        <w:rPr>
          <w:rFonts w:hint="eastAsia" w:ascii="宋体" w:hAnsi="宋体" w:eastAsia="宋体"/>
          <w:color w:val="auto"/>
          <w:szCs w:val="21"/>
          <w:u w:val="single"/>
          <w:lang w:eastAsia="zh-CN"/>
        </w:rPr>
      </w:pPr>
      <w:r>
        <w:rPr>
          <w:rFonts w:hint="eastAsia" w:ascii="宋体" w:hAnsi="宋体"/>
          <w:color w:val="auto"/>
          <w:szCs w:val="21"/>
        </w:rPr>
        <w:t>联 系 人：</w:t>
      </w:r>
      <w:r>
        <w:rPr>
          <w:rFonts w:hint="eastAsia" w:ascii="宋体" w:hAnsi="宋体"/>
          <w:color w:val="auto"/>
          <w:szCs w:val="21"/>
          <w:u w:val="single"/>
          <w:lang w:eastAsia="zh-CN"/>
        </w:rPr>
        <w:t>张老师</w:t>
      </w:r>
    </w:p>
    <w:p>
      <w:pPr>
        <w:keepNext w:val="0"/>
        <w:keepLines w:val="0"/>
        <w:pageBreakBefore w:val="0"/>
        <w:widowControl w:val="0"/>
        <w:kinsoku/>
        <w:wordWrap/>
        <w:overflowPunct/>
        <w:topLinePunct w:val="0"/>
        <w:bidi w:val="0"/>
        <w:adjustRightInd w:val="0"/>
        <w:snapToGrid w:val="0"/>
        <w:spacing w:after="0" w:line="360" w:lineRule="auto"/>
        <w:ind w:firstLine="420" w:firstLineChars="200"/>
        <w:textAlignment w:val="auto"/>
        <w:rPr>
          <w:rFonts w:ascii="宋体" w:hAnsi="宋体"/>
          <w:color w:val="auto"/>
          <w:szCs w:val="21"/>
        </w:rPr>
      </w:pPr>
      <w:r>
        <w:rPr>
          <w:rFonts w:hint="eastAsia" w:ascii="宋体" w:hAnsi="宋体"/>
          <w:color w:val="auto"/>
          <w:szCs w:val="21"/>
        </w:rPr>
        <w:t>电    话：</w:t>
      </w:r>
      <w:r>
        <w:rPr>
          <w:rFonts w:hint="eastAsia" w:ascii="宋体" w:hAnsi="宋体"/>
          <w:color w:val="auto"/>
          <w:szCs w:val="21"/>
          <w:u w:val="single"/>
        </w:rPr>
        <w:t xml:space="preserve"> </w:t>
      </w:r>
      <w:r>
        <w:rPr>
          <w:rFonts w:hint="eastAsia" w:ascii="宋体" w:hAnsi="宋体"/>
          <w:color w:val="auto"/>
          <w:szCs w:val="21"/>
          <w:u w:val="single"/>
          <w:lang w:eastAsia="zh-CN"/>
        </w:rPr>
        <w:t>0731-84261349</w:t>
      </w:r>
      <w:r>
        <w:rPr>
          <w:rFonts w:hint="eastAsia" w:ascii="宋体" w:hAnsi="宋体"/>
          <w:color w:val="auto"/>
          <w:szCs w:val="21"/>
          <w:u w:val="single"/>
        </w:rPr>
        <w:t xml:space="preserve">  </w:t>
      </w:r>
    </w:p>
    <w:p>
      <w:pPr>
        <w:keepNext w:val="0"/>
        <w:keepLines w:val="0"/>
        <w:pageBreakBefore w:val="0"/>
        <w:widowControl w:val="0"/>
        <w:kinsoku/>
        <w:wordWrap/>
        <w:overflowPunct/>
        <w:topLinePunct w:val="0"/>
        <w:bidi w:val="0"/>
        <w:adjustRightInd w:val="0"/>
        <w:snapToGrid w:val="0"/>
        <w:spacing w:after="0" w:line="360" w:lineRule="auto"/>
        <w:ind w:firstLine="420" w:firstLineChars="200"/>
        <w:textAlignment w:val="auto"/>
        <w:rPr>
          <w:rFonts w:ascii="宋体" w:hAnsi="宋体"/>
          <w:color w:val="auto"/>
          <w:szCs w:val="21"/>
          <w:u w:val="single"/>
        </w:rPr>
      </w:pPr>
      <w:r>
        <w:rPr>
          <w:rFonts w:hint="eastAsia" w:ascii="宋体" w:hAnsi="宋体"/>
          <w:color w:val="auto"/>
          <w:szCs w:val="21"/>
        </w:rPr>
        <w:t>地    址：</w:t>
      </w:r>
      <w:r>
        <w:rPr>
          <w:rFonts w:hint="eastAsia" w:ascii="宋体" w:hAnsi="宋体"/>
          <w:color w:val="auto"/>
          <w:szCs w:val="21"/>
          <w:u w:val="single"/>
        </w:rPr>
        <w:t xml:space="preserve">长沙市开福区洪山路98号 </w:t>
      </w:r>
    </w:p>
    <w:p>
      <w:pPr>
        <w:keepNext w:val="0"/>
        <w:keepLines w:val="0"/>
        <w:pageBreakBefore w:val="0"/>
        <w:widowControl w:val="0"/>
        <w:kinsoku/>
        <w:wordWrap/>
        <w:overflowPunct/>
        <w:topLinePunct w:val="0"/>
        <w:bidi w:val="0"/>
        <w:adjustRightInd w:val="0"/>
        <w:snapToGrid w:val="0"/>
        <w:spacing w:after="0" w:line="360" w:lineRule="auto"/>
        <w:ind w:firstLine="420" w:firstLineChars="200"/>
        <w:textAlignment w:val="auto"/>
        <w:rPr>
          <w:rFonts w:ascii="宋体" w:hAnsi="宋体"/>
          <w:color w:val="auto"/>
          <w:szCs w:val="21"/>
          <w:u w:val="single"/>
        </w:rPr>
      </w:pPr>
      <w:r>
        <w:rPr>
          <w:rFonts w:hint="eastAsia" w:ascii="宋体" w:hAnsi="宋体"/>
          <w:color w:val="auto"/>
          <w:szCs w:val="21"/>
        </w:rPr>
        <w:t>采购代理机构：</w:t>
      </w:r>
      <w:r>
        <w:rPr>
          <w:rFonts w:hint="eastAsia" w:ascii="宋体" w:hAnsi="宋体"/>
          <w:color w:val="auto"/>
          <w:szCs w:val="21"/>
          <w:u w:val="single"/>
        </w:rPr>
        <w:t xml:space="preserve"> 湖南德成项目管理有限公司 </w:t>
      </w:r>
    </w:p>
    <w:p>
      <w:pPr>
        <w:keepNext w:val="0"/>
        <w:keepLines w:val="0"/>
        <w:pageBreakBefore w:val="0"/>
        <w:widowControl w:val="0"/>
        <w:kinsoku/>
        <w:wordWrap/>
        <w:overflowPunct/>
        <w:topLinePunct w:val="0"/>
        <w:bidi w:val="0"/>
        <w:adjustRightInd w:val="0"/>
        <w:snapToGrid w:val="0"/>
        <w:spacing w:after="0" w:line="360" w:lineRule="auto"/>
        <w:ind w:firstLine="420" w:firstLineChars="200"/>
        <w:textAlignment w:val="auto"/>
        <w:rPr>
          <w:rFonts w:ascii="宋体" w:hAnsi="宋体"/>
          <w:color w:val="auto"/>
          <w:szCs w:val="21"/>
          <w:u w:val="single"/>
        </w:rPr>
      </w:pPr>
      <w:r>
        <w:rPr>
          <w:rFonts w:hint="eastAsia" w:ascii="宋体" w:hAnsi="宋体"/>
          <w:color w:val="auto"/>
          <w:szCs w:val="21"/>
        </w:rPr>
        <w:t>联 系 人：</w:t>
      </w:r>
      <w:r>
        <w:rPr>
          <w:rFonts w:hint="eastAsia" w:ascii="宋体" w:hAnsi="宋体"/>
          <w:color w:val="auto"/>
          <w:szCs w:val="21"/>
          <w:u w:val="single"/>
        </w:rPr>
        <w:t xml:space="preserve">  龙青、张梦兰、夏舒婷   </w:t>
      </w:r>
    </w:p>
    <w:p>
      <w:pPr>
        <w:keepNext w:val="0"/>
        <w:keepLines w:val="0"/>
        <w:pageBreakBefore w:val="0"/>
        <w:widowControl w:val="0"/>
        <w:kinsoku/>
        <w:wordWrap/>
        <w:overflowPunct/>
        <w:topLinePunct w:val="0"/>
        <w:bidi w:val="0"/>
        <w:adjustRightInd w:val="0"/>
        <w:snapToGrid w:val="0"/>
        <w:spacing w:after="0" w:line="360" w:lineRule="auto"/>
        <w:ind w:firstLine="420" w:firstLineChars="200"/>
        <w:textAlignment w:val="auto"/>
        <w:rPr>
          <w:rFonts w:ascii="宋体" w:hAnsi="宋体"/>
          <w:color w:val="auto"/>
          <w:szCs w:val="21"/>
          <w:u w:val="single"/>
        </w:rPr>
      </w:pPr>
      <w:r>
        <w:rPr>
          <w:rFonts w:hint="eastAsia" w:ascii="宋体" w:hAnsi="宋体"/>
          <w:color w:val="auto"/>
          <w:szCs w:val="21"/>
        </w:rPr>
        <w:t>电    话：</w:t>
      </w:r>
      <w:r>
        <w:rPr>
          <w:rFonts w:hint="eastAsia" w:ascii="宋体" w:hAnsi="宋体"/>
          <w:color w:val="auto"/>
          <w:szCs w:val="21"/>
          <w:u w:val="single"/>
        </w:rPr>
        <w:t xml:space="preserve">0731-89905369 </w:t>
      </w:r>
    </w:p>
    <w:p>
      <w:pPr>
        <w:keepNext w:val="0"/>
        <w:keepLines w:val="0"/>
        <w:pageBreakBefore w:val="0"/>
        <w:widowControl w:val="0"/>
        <w:kinsoku/>
        <w:wordWrap/>
        <w:overflowPunct/>
        <w:topLinePunct w:val="0"/>
        <w:bidi w:val="0"/>
        <w:adjustRightInd w:val="0"/>
        <w:snapToGrid w:val="0"/>
        <w:spacing w:after="0" w:line="360" w:lineRule="auto"/>
        <w:ind w:left="1470" w:leftChars="200" w:hanging="1050" w:hangingChars="500"/>
        <w:textAlignment w:val="auto"/>
        <w:rPr>
          <w:rFonts w:ascii="宋体" w:hAnsi="宋体"/>
          <w:color w:val="auto"/>
          <w:szCs w:val="21"/>
          <w:u w:val="single"/>
        </w:rPr>
      </w:pPr>
      <w:r>
        <w:rPr>
          <w:rFonts w:hint="eastAsia" w:ascii="宋体" w:hAnsi="宋体"/>
          <w:color w:val="auto"/>
          <w:szCs w:val="21"/>
        </w:rPr>
        <w:t>地    址：</w:t>
      </w:r>
      <w:r>
        <w:rPr>
          <w:rFonts w:hint="eastAsia" w:ascii="宋体" w:hAnsi="宋体"/>
          <w:color w:val="auto"/>
          <w:szCs w:val="21"/>
          <w:u w:val="single"/>
        </w:rPr>
        <w:t xml:space="preserve">湖南省长沙市岳麓区望城坡街道桐梓坡西路138号长房时代城20栋1603、1604、1610、1611号房   </w:t>
      </w:r>
    </w:p>
    <w:p>
      <w:pPr>
        <w:pStyle w:val="23"/>
        <w:keepNext w:val="0"/>
        <w:keepLines w:val="0"/>
        <w:pageBreakBefore w:val="0"/>
        <w:widowControl w:val="0"/>
        <w:kinsoku/>
        <w:wordWrap/>
        <w:overflowPunct/>
        <w:topLinePunct w:val="0"/>
        <w:bidi w:val="0"/>
        <w:adjustRightInd w:val="0"/>
        <w:snapToGrid w:val="0"/>
        <w:spacing w:after="0" w:line="360" w:lineRule="auto"/>
        <w:ind w:left="23" w:leftChars="11" w:firstLine="420" w:firstLineChars="200"/>
        <w:jc w:val="left"/>
        <w:textAlignment w:val="auto"/>
        <w:rPr>
          <w:rFonts w:hAnsi="宋体"/>
          <w:color w:val="auto"/>
        </w:rPr>
      </w:pPr>
      <w:r>
        <w:rPr>
          <w:rFonts w:hint="eastAsia" w:hAnsi="宋体"/>
          <w:color w:val="auto"/>
        </w:rPr>
        <w:t>购磋商文件款汇至：</w:t>
      </w:r>
      <w:r>
        <w:rPr>
          <w:rFonts w:hint="eastAsia" w:hAnsi="宋体"/>
          <w:color w:val="auto"/>
          <w:u w:val="single"/>
        </w:rPr>
        <w:t xml:space="preserve"> </w:t>
      </w:r>
      <w:r>
        <w:rPr>
          <w:rFonts w:hint="eastAsia" w:hAnsi="宋体"/>
          <w:bCs/>
          <w:color w:val="auto"/>
          <w:u w:val="single"/>
        </w:rPr>
        <w:t>湖南德成项目管理有限公司</w:t>
      </w:r>
      <w:r>
        <w:rPr>
          <w:rFonts w:hint="eastAsia" w:hAnsi="宋体"/>
          <w:color w:val="auto"/>
          <w:u w:val="single"/>
        </w:rPr>
        <w:t xml:space="preserve">  </w:t>
      </w:r>
    </w:p>
    <w:p>
      <w:pPr>
        <w:pStyle w:val="23"/>
        <w:keepNext w:val="0"/>
        <w:keepLines w:val="0"/>
        <w:pageBreakBefore w:val="0"/>
        <w:widowControl w:val="0"/>
        <w:kinsoku/>
        <w:wordWrap/>
        <w:overflowPunct/>
        <w:topLinePunct w:val="0"/>
        <w:bidi w:val="0"/>
        <w:adjustRightInd w:val="0"/>
        <w:snapToGrid w:val="0"/>
        <w:spacing w:after="0" w:line="360" w:lineRule="auto"/>
        <w:ind w:left="23" w:leftChars="11" w:firstLine="420" w:firstLineChars="200"/>
        <w:jc w:val="left"/>
        <w:textAlignment w:val="auto"/>
        <w:rPr>
          <w:rFonts w:hAnsi="宋体"/>
          <w:color w:val="auto"/>
        </w:rPr>
      </w:pPr>
      <w:r>
        <w:rPr>
          <w:rFonts w:hint="eastAsia" w:hAnsi="宋体"/>
          <w:color w:val="auto"/>
        </w:rPr>
        <w:t>开 户 行：</w:t>
      </w:r>
      <w:r>
        <w:rPr>
          <w:rFonts w:hint="eastAsia" w:hAnsi="宋体"/>
          <w:color w:val="auto"/>
          <w:u w:val="single"/>
        </w:rPr>
        <w:t xml:space="preserve"> 中信银行金麓支行 </w:t>
      </w:r>
      <w:r>
        <w:rPr>
          <w:rFonts w:hint="eastAsia" w:hAnsi="宋体"/>
          <w:color w:val="auto"/>
        </w:rPr>
        <w:t xml:space="preserve"> </w:t>
      </w:r>
    </w:p>
    <w:p>
      <w:pPr>
        <w:pStyle w:val="23"/>
        <w:keepNext w:val="0"/>
        <w:keepLines w:val="0"/>
        <w:pageBreakBefore w:val="0"/>
        <w:widowControl w:val="0"/>
        <w:kinsoku/>
        <w:wordWrap/>
        <w:overflowPunct/>
        <w:topLinePunct w:val="0"/>
        <w:bidi w:val="0"/>
        <w:adjustRightInd w:val="0"/>
        <w:snapToGrid w:val="0"/>
        <w:spacing w:after="0" w:line="360" w:lineRule="auto"/>
        <w:ind w:left="23" w:leftChars="11" w:firstLine="420" w:firstLineChars="200"/>
        <w:jc w:val="left"/>
        <w:textAlignment w:val="auto"/>
        <w:rPr>
          <w:rFonts w:ascii="黑体" w:eastAsia="黑体"/>
          <w:b/>
          <w:color w:val="auto"/>
          <w:sz w:val="32"/>
          <w:szCs w:val="32"/>
        </w:rPr>
      </w:pPr>
      <w:r>
        <w:rPr>
          <w:rFonts w:hint="eastAsia" w:hAnsi="宋体"/>
          <w:color w:val="auto"/>
        </w:rPr>
        <w:t>银行帐号：</w:t>
      </w:r>
      <w:r>
        <w:rPr>
          <w:rFonts w:hint="eastAsia" w:hAnsi="宋体"/>
          <w:color w:val="auto"/>
          <w:u w:val="single"/>
        </w:rPr>
        <w:t>7402910182600024071</w:t>
      </w:r>
    </w:p>
    <w:p>
      <w:pPr>
        <w:pStyle w:val="23"/>
        <w:spacing w:line="720" w:lineRule="auto"/>
        <w:jc w:val="center"/>
        <w:outlineLvl w:val="0"/>
        <w:rPr>
          <w:rFonts w:ascii="黑体" w:eastAsia="黑体"/>
          <w:b/>
          <w:color w:val="auto"/>
          <w:sz w:val="32"/>
          <w:szCs w:val="32"/>
        </w:rPr>
      </w:pPr>
      <w:r>
        <w:rPr>
          <w:rFonts w:hint="eastAsia" w:ascii="黑体" w:eastAsia="黑体"/>
          <w:b/>
          <w:color w:val="auto"/>
          <w:sz w:val="32"/>
          <w:szCs w:val="32"/>
        </w:rPr>
        <w:br w:type="page"/>
      </w:r>
      <w:bookmarkStart w:id="11" w:name="_Toc6284"/>
      <w:bookmarkStart w:id="12" w:name="_Toc10911"/>
      <w:bookmarkStart w:id="13" w:name="_Toc25393"/>
      <w:r>
        <w:rPr>
          <w:rFonts w:hint="eastAsia" w:ascii="黑体" w:eastAsia="黑体"/>
          <w:b/>
          <w:color w:val="auto"/>
          <w:sz w:val="32"/>
          <w:szCs w:val="32"/>
        </w:rPr>
        <w:t>第二章 磋商须知</w:t>
      </w:r>
      <w:bookmarkEnd w:id="10"/>
      <w:bookmarkEnd w:id="11"/>
      <w:bookmarkEnd w:id="12"/>
      <w:bookmarkEnd w:id="13"/>
    </w:p>
    <w:p>
      <w:pPr>
        <w:pStyle w:val="23"/>
        <w:outlineLvl w:val="1"/>
        <w:rPr>
          <w:rFonts w:ascii="黑体" w:eastAsia="黑体"/>
          <w:b/>
          <w:color w:val="auto"/>
          <w:sz w:val="24"/>
          <w:szCs w:val="24"/>
        </w:rPr>
      </w:pPr>
      <w:bookmarkStart w:id="14" w:name="_Toc16736_WPSOffice_Level2"/>
      <w:bookmarkStart w:id="15" w:name="_Toc27166"/>
      <w:bookmarkStart w:id="16" w:name="_Toc17121"/>
      <w:bookmarkStart w:id="17" w:name="_Toc8418"/>
      <w:r>
        <w:rPr>
          <w:rFonts w:hint="eastAsia" w:ascii="黑体" w:eastAsia="黑体"/>
          <w:b/>
          <w:color w:val="auto"/>
          <w:sz w:val="24"/>
          <w:szCs w:val="24"/>
        </w:rPr>
        <w:t>一、磋商须知前附表</w:t>
      </w:r>
      <w:bookmarkEnd w:id="14"/>
      <w:bookmarkEnd w:id="15"/>
      <w:bookmarkEnd w:id="16"/>
      <w:bookmarkEnd w:id="17"/>
    </w:p>
    <w:p>
      <w:pPr>
        <w:pStyle w:val="23"/>
        <w:rPr>
          <w:rFonts w:ascii="楷体_GB2312" w:hAnsi="宋体" w:eastAsia="楷体_GB2312"/>
          <w:color w:val="auto"/>
        </w:rPr>
      </w:pPr>
      <w:r>
        <w:rPr>
          <w:rFonts w:hint="eastAsia" w:ascii="楷体_GB2312" w:hAnsi="宋体" w:eastAsia="楷体_GB2312"/>
          <w:color w:val="auto"/>
        </w:rPr>
        <w:t>注： 请在方框□内划√选择，在“条款号”内限选一项。（本项目采用的条款用“</w:t>
      </w:r>
      <w:r>
        <w:rPr>
          <w:rFonts w:hint="eastAsia" w:hAnsi="宋体"/>
          <w:color w:val="auto"/>
        </w:rPr>
        <w:t xml:space="preserve">☑ </w:t>
      </w:r>
      <w:r>
        <w:rPr>
          <w:rFonts w:hint="eastAsia" w:ascii="楷体_GB2312" w:hAnsi="宋体" w:eastAsia="楷体_GB2312"/>
          <w:color w:val="auto"/>
        </w:rPr>
        <w:t>”标示）</w:t>
      </w:r>
    </w:p>
    <w:tbl>
      <w:tblPr>
        <w:tblStyle w:val="42"/>
        <w:tblW w:w="9443"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906"/>
        <w:gridCol w:w="2051"/>
        <w:gridCol w:w="5486"/>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b/>
                <w:color w:val="auto"/>
                <w:szCs w:val="21"/>
              </w:rPr>
            </w:pPr>
            <w:r>
              <w:rPr>
                <w:rFonts w:hint="eastAsia" w:ascii="宋体" w:hAnsi="宋体" w:cs="宋体"/>
                <w:b/>
                <w:color w:val="auto"/>
                <w:szCs w:val="21"/>
              </w:rPr>
              <w:t>条款号</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b/>
                <w:color w:val="auto"/>
                <w:szCs w:val="21"/>
              </w:rPr>
            </w:pPr>
            <w:r>
              <w:rPr>
                <w:rFonts w:hint="eastAsia" w:ascii="宋体" w:hAnsi="宋体" w:cs="宋体"/>
                <w:b/>
                <w:color w:val="auto"/>
                <w:szCs w:val="21"/>
              </w:rPr>
              <w:t>条款名称</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b/>
                <w:color w:val="auto"/>
                <w:szCs w:val="21"/>
              </w:rPr>
            </w:pPr>
            <w:r>
              <w:rPr>
                <w:rFonts w:hint="eastAsia" w:ascii="宋体" w:hAnsi="宋体" w:cs="宋体"/>
                <w:b/>
                <w:color w:val="auto"/>
                <w:szCs w:val="21"/>
              </w:rPr>
              <w:t>编列内容规定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9443"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cs="宋体"/>
                <w:color w:val="auto"/>
                <w:szCs w:val="21"/>
              </w:rPr>
            </w:pPr>
            <w:r>
              <w:rPr>
                <w:rFonts w:hint="eastAsia" w:ascii="宋体" w:hAnsi="宋体" w:cs="宋体"/>
                <w:b/>
                <w:color w:val="auto"/>
                <w:szCs w:val="21"/>
              </w:rPr>
              <w:t>一、说明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91"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第二章第1.1款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采购项目</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宋体" w:hAnsi="宋体" w:eastAsia="宋体" w:cs="宋体"/>
                <w:color w:val="auto"/>
                <w:szCs w:val="21"/>
                <w:lang w:eastAsia="zh-CN"/>
              </w:rPr>
            </w:pPr>
            <w:r>
              <w:rPr>
                <w:rFonts w:hint="eastAsia" w:ascii="宋体" w:hAnsi="宋体" w:cs="宋体"/>
                <w:color w:val="auto"/>
                <w:szCs w:val="21"/>
              </w:rPr>
              <w:t>长沙学院</w:t>
            </w:r>
            <w:r>
              <w:rPr>
                <w:rFonts w:hint="eastAsia" w:ascii="宋体" w:hAnsi="宋体" w:cs="宋体"/>
                <w:color w:val="auto"/>
                <w:szCs w:val="21"/>
                <w:lang w:eastAsia="zh-CN"/>
              </w:rPr>
              <w:t>综合楼改造工程设计项目</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第二章第2.1款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采购人</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名  称：</w:t>
            </w:r>
            <w:r>
              <w:rPr>
                <w:rFonts w:hint="eastAsia" w:ascii="宋体" w:hAnsi="宋体" w:cs="宋体"/>
                <w:color w:val="auto"/>
                <w:szCs w:val="21"/>
                <w:u w:val="single"/>
              </w:rPr>
              <w:t>长沙学院</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u w:val="single"/>
              </w:rPr>
            </w:pPr>
            <w:r>
              <w:rPr>
                <w:rFonts w:hint="eastAsia" w:ascii="宋体" w:hAnsi="宋体" w:cs="宋体"/>
                <w:color w:val="auto"/>
                <w:szCs w:val="21"/>
              </w:rPr>
              <w:t>地  址：</w:t>
            </w:r>
            <w:r>
              <w:rPr>
                <w:rFonts w:hint="eastAsia" w:ascii="宋体" w:hAnsi="宋体" w:cs="宋体"/>
                <w:color w:val="auto"/>
                <w:szCs w:val="21"/>
                <w:u w:val="single"/>
              </w:rPr>
              <w:t>长沙市开福区洪山路98号</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电  话：</w:t>
            </w:r>
            <w:r>
              <w:rPr>
                <w:rFonts w:hint="eastAsia" w:ascii="宋体" w:hAnsi="宋体" w:cs="宋体"/>
                <w:color w:val="auto"/>
                <w:szCs w:val="21"/>
                <w:u w:val="single"/>
              </w:rPr>
              <w:t xml:space="preserve"> </w:t>
            </w:r>
            <w:r>
              <w:rPr>
                <w:rFonts w:hint="eastAsia" w:ascii="宋体" w:hAnsi="宋体" w:cs="宋体"/>
                <w:color w:val="auto"/>
                <w:szCs w:val="21"/>
                <w:u w:val="single"/>
                <w:lang w:eastAsia="zh-CN"/>
              </w:rPr>
              <w:t>0731-84261349</w:t>
            </w:r>
            <w:r>
              <w:rPr>
                <w:rFonts w:hint="eastAsia" w:ascii="宋体" w:hAnsi="宋体" w:cs="宋体"/>
                <w:color w:val="auto"/>
                <w:szCs w:val="21"/>
                <w:u w:val="single"/>
              </w:rPr>
              <w:t xml:space="preserve"> </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联系人：</w:t>
            </w:r>
            <w:r>
              <w:rPr>
                <w:rFonts w:hint="eastAsia" w:ascii="宋体" w:hAnsi="宋体" w:cs="宋体"/>
                <w:color w:val="auto"/>
                <w:szCs w:val="21"/>
                <w:u w:val="single"/>
                <w:lang w:eastAsia="zh-CN"/>
              </w:rPr>
              <w:t>张老师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第二章第2.2款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采购代理机构</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名  称：</w:t>
            </w:r>
            <w:r>
              <w:rPr>
                <w:rFonts w:hint="eastAsia" w:ascii="宋体" w:hAnsi="宋体" w:cs="宋体"/>
                <w:color w:val="auto"/>
                <w:szCs w:val="21"/>
                <w:u w:val="single"/>
              </w:rPr>
              <w:t>湖南德成项目管理有限公司</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地  址：</w:t>
            </w:r>
            <w:r>
              <w:rPr>
                <w:rFonts w:hint="eastAsia" w:ascii="宋体" w:hAnsi="宋体" w:cs="宋体"/>
                <w:color w:val="auto"/>
                <w:szCs w:val="21"/>
                <w:u w:val="single"/>
              </w:rPr>
              <w:t>湖南省长沙市岳麓区望城坡街道桐梓坡西路138号长房时代城20栋1603、1604、1610、1611号房</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u w:val="single"/>
              </w:rPr>
            </w:pPr>
            <w:r>
              <w:rPr>
                <w:rFonts w:hint="eastAsia" w:ascii="宋体" w:hAnsi="宋体" w:cs="宋体"/>
                <w:color w:val="auto"/>
                <w:szCs w:val="21"/>
              </w:rPr>
              <w:t>电  话：</w:t>
            </w:r>
            <w:r>
              <w:rPr>
                <w:rFonts w:hint="eastAsia" w:ascii="宋体" w:hAnsi="宋体" w:cs="宋体"/>
                <w:color w:val="auto"/>
                <w:szCs w:val="21"/>
                <w:u w:val="single"/>
              </w:rPr>
              <w:t xml:space="preserve"> 0731-89905369</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联系人：</w:t>
            </w:r>
            <w:r>
              <w:rPr>
                <w:rFonts w:hint="eastAsia" w:ascii="宋体" w:hAnsi="宋体" w:cs="宋体"/>
                <w:color w:val="auto"/>
                <w:szCs w:val="21"/>
                <w:u w:val="single"/>
              </w:rPr>
              <w:t xml:space="preserve">龙青、张梦兰、夏舒婷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第二章第2.3款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bCs/>
                <w:color w:val="auto"/>
                <w:szCs w:val="21"/>
              </w:rPr>
            </w:pPr>
            <w:r>
              <w:rPr>
                <w:rFonts w:hint="eastAsia" w:ascii="宋体" w:hAnsi="宋体" w:cs="宋体"/>
                <w:color w:val="auto"/>
                <w:kern w:val="0"/>
                <w:szCs w:val="21"/>
              </w:rPr>
              <w:t>供应商的</w:t>
            </w:r>
            <w:r>
              <w:rPr>
                <w:rFonts w:hint="eastAsia" w:ascii="宋体" w:hAnsi="宋体" w:cs="宋体"/>
                <w:color w:val="auto"/>
                <w:szCs w:val="21"/>
              </w:rPr>
              <w:t>邀请方式</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olor w:val="auto"/>
                <w:szCs w:val="21"/>
              </w:rPr>
            </w:pPr>
            <w:r>
              <w:rPr>
                <w:rFonts w:hint="eastAsia" w:ascii="宋体" w:hAnsi="宋体"/>
                <w:color w:val="auto"/>
                <w:szCs w:val="21"/>
              </w:rPr>
              <w:t>☑ 发布公告</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olor w:val="auto"/>
                <w:szCs w:val="21"/>
              </w:rPr>
            </w:pPr>
            <w:r>
              <w:rPr>
                <w:rFonts w:hint="eastAsia" w:ascii="宋体" w:hAnsi="宋体"/>
                <w:color w:val="auto"/>
                <w:szCs w:val="21"/>
              </w:rPr>
              <w:t>□ 从省级以上财政部门建立的供应商库中随机抽取</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olor w:val="auto"/>
                <w:szCs w:val="21"/>
              </w:rPr>
              <w:t>□ 采购人和评审专家分别书面推荐的方式</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第二章第3.1款</w:t>
            </w:r>
          </w:p>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bCs/>
                <w:color w:val="auto"/>
                <w:szCs w:val="21"/>
              </w:rPr>
              <w:t>供应商</w:t>
            </w:r>
            <w:r>
              <w:rPr>
                <w:rFonts w:hint="eastAsia" w:ascii="宋体" w:hAnsi="宋体" w:cs="宋体"/>
                <w:color w:val="auto"/>
                <w:szCs w:val="21"/>
              </w:rPr>
              <w:t>资格条件</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rFonts w:ascii="宋体" w:hAnsi="宋体" w:cs="宋体"/>
                <w:b/>
                <w:bCs/>
                <w:color w:val="auto"/>
                <w:szCs w:val="21"/>
              </w:rPr>
            </w:pPr>
            <w:r>
              <w:rPr>
                <w:rFonts w:hint="eastAsia" w:ascii="宋体" w:hAnsi="宋体" w:cs="宋体"/>
                <w:b/>
                <w:bCs/>
                <w:color w:val="auto"/>
                <w:szCs w:val="21"/>
              </w:rPr>
              <w:t>1、基本资格条件：</w:t>
            </w:r>
          </w:p>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rFonts w:ascii="宋体" w:hAnsi="宋体" w:cs="宋体"/>
                <w:color w:val="auto"/>
                <w:szCs w:val="21"/>
              </w:rPr>
            </w:pPr>
            <w:r>
              <w:rPr>
                <w:rFonts w:hint="eastAsia" w:ascii="宋体" w:hAnsi="宋体" w:cs="宋体"/>
                <w:color w:val="auto"/>
                <w:szCs w:val="21"/>
              </w:rPr>
              <w:t>符合《中华人民共和国政府采购法》第二十二条规定的供应商条件，并提供以下资格证明文件：</w:t>
            </w:r>
          </w:p>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rFonts w:ascii="宋体" w:hAnsi="宋体" w:cs="宋体"/>
                <w:color w:val="auto"/>
                <w:szCs w:val="21"/>
              </w:rPr>
            </w:pPr>
            <w:r>
              <w:rPr>
                <w:rFonts w:hint="eastAsia" w:ascii="宋体" w:hAnsi="宋体" w:cs="宋体"/>
                <w:color w:val="auto"/>
                <w:szCs w:val="21"/>
              </w:rPr>
              <w:t>（1）法人提交企业法人营业执照副本(或者法人登记证书)以及组织机构代码证副本复印件；</w:t>
            </w:r>
          </w:p>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rFonts w:ascii="宋体" w:hAnsi="宋体" w:cs="宋体"/>
                <w:color w:val="auto"/>
                <w:szCs w:val="21"/>
              </w:rPr>
            </w:pPr>
            <w:r>
              <w:rPr>
                <w:rFonts w:hint="eastAsia" w:ascii="宋体" w:hAnsi="宋体" w:cs="宋体"/>
                <w:color w:val="auto"/>
                <w:szCs w:val="21"/>
              </w:rPr>
              <w:t>（2）依法缴纳税收和社会保险费的证明材料,各提供下列材料之一:</w:t>
            </w:r>
          </w:p>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rFonts w:ascii="宋体" w:hAnsi="宋体" w:cs="宋体"/>
                <w:color w:val="auto"/>
                <w:szCs w:val="21"/>
              </w:rPr>
            </w:pPr>
            <w:r>
              <w:rPr>
                <w:rFonts w:hint="eastAsia" w:ascii="宋体" w:hAnsi="宋体" w:cs="宋体"/>
                <w:color w:val="auto"/>
                <w:szCs w:val="21"/>
              </w:rPr>
              <w:t xml:space="preserve"> ①缴纳税收证明资料:《税务登记证》复印件，或者近三个月</w:t>
            </w:r>
            <w:r>
              <w:rPr>
                <w:rFonts w:hint="eastAsia" w:ascii="宋体" w:hAnsi="宋体"/>
                <w:color w:val="auto"/>
                <w:szCs w:val="21"/>
              </w:rPr>
              <w:t>（</w:t>
            </w:r>
            <w:r>
              <w:rPr>
                <w:rFonts w:hint="eastAsia" w:ascii="宋体" w:hAnsi="宋体"/>
                <w:color w:val="auto"/>
                <w:szCs w:val="21"/>
                <w:lang w:eastAsia="zh-CN"/>
              </w:rPr>
              <w:t>2020年1月、2月、3月</w:t>
            </w:r>
            <w:r>
              <w:rPr>
                <w:rFonts w:hint="eastAsia" w:ascii="宋体" w:hAnsi="宋体"/>
                <w:color w:val="auto"/>
                <w:szCs w:val="21"/>
              </w:rPr>
              <w:t>）</w:t>
            </w:r>
            <w:r>
              <w:rPr>
                <w:rFonts w:hint="eastAsia" w:ascii="宋体" w:hAnsi="宋体" w:cs="宋体"/>
                <w:color w:val="auto"/>
                <w:szCs w:val="21"/>
              </w:rPr>
              <w:t>依法缴纳税收的证明（纳税凭证复印件），或者委托他人缴纳的委托代办协议和近三个月</w:t>
            </w:r>
            <w:r>
              <w:rPr>
                <w:rFonts w:hint="eastAsia" w:ascii="宋体" w:hAnsi="宋体"/>
                <w:color w:val="auto"/>
                <w:szCs w:val="21"/>
              </w:rPr>
              <w:t>（</w:t>
            </w:r>
            <w:r>
              <w:rPr>
                <w:rFonts w:hint="eastAsia" w:ascii="宋体" w:hAnsi="宋体"/>
                <w:color w:val="auto"/>
                <w:szCs w:val="21"/>
                <w:lang w:eastAsia="zh-CN"/>
              </w:rPr>
              <w:t>2020年1月、2月、3月</w:t>
            </w:r>
            <w:r>
              <w:rPr>
                <w:rFonts w:hint="eastAsia" w:ascii="宋体" w:hAnsi="宋体"/>
                <w:color w:val="auto"/>
                <w:szCs w:val="21"/>
              </w:rPr>
              <w:t>）</w:t>
            </w:r>
            <w:r>
              <w:rPr>
                <w:rFonts w:hint="eastAsia" w:ascii="宋体" w:hAnsi="宋体" w:cs="宋体"/>
                <w:color w:val="auto"/>
                <w:szCs w:val="21"/>
              </w:rPr>
              <w:t>的缴纳证明（收据复印件），或者法定征收机关出具的依法免缴税收的证明原件。</w:t>
            </w:r>
          </w:p>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rFonts w:ascii="宋体" w:hAnsi="宋体" w:cs="宋体"/>
                <w:color w:val="auto"/>
                <w:szCs w:val="21"/>
              </w:rPr>
            </w:pPr>
            <w:r>
              <w:rPr>
                <w:rFonts w:hint="eastAsia" w:ascii="宋体" w:hAnsi="宋体" w:cs="宋体"/>
                <w:color w:val="auto"/>
                <w:szCs w:val="21"/>
              </w:rPr>
              <w:t xml:space="preserve"> ②缴纳社会保险证明资料：《社会保险登记证》复印件，或者近三个月</w:t>
            </w:r>
            <w:r>
              <w:rPr>
                <w:rFonts w:hint="eastAsia" w:ascii="宋体" w:hAnsi="宋体"/>
                <w:color w:val="auto"/>
                <w:szCs w:val="21"/>
              </w:rPr>
              <w:t>（</w:t>
            </w:r>
            <w:r>
              <w:rPr>
                <w:rFonts w:hint="eastAsia" w:ascii="宋体" w:hAnsi="宋体"/>
                <w:color w:val="auto"/>
                <w:szCs w:val="21"/>
                <w:lang w:eastAsia="zh-CN"/>
              </w:rPr>
              <w:t>2020年1月、2月、3月</w:t>
            </w:r>
            <w:r>
              <w:rPr>
                <w:rFonts w:hint="eastAsia" w:ascii="宋体" w:hAnsi="宋体"/>
                <w:color w:val="auto"/>
                <w:szCs w:val="21"/>
              </w:rPr>
              <w:t>）</w:t>
            </w:r>
            <w:r>
              <w:rPr>
                <w:rFonts w:hint="eastAsia" w:ascii="宋体" w:hAnsi="宋体" w:cs="宋体"/>
                <w:color w:val="auto"/>
                <w:szCs w:val="21"/>
              </w:rPr>
              <w:t>依法缴纳社会保险的证明（缴费凭证复印件），或者委托他人缴纳的委托代办协议和近三个月</w:t>
            </w:r>
            <w:r>
              <w:rPr>
                <w:rFonts w:hint="eastAsia" w:ascii="宋体" w:hAnsi="宋体"/>
                <w:color w:val="auto"/>
                <w:szCs w:val="21"/>
              </w:rPr>
              <w:t>（</w:t>
            </w:r>
            <w:r>
              <w:rPr>
                <w:rFonts w:hint="eastAsia" w:ascii="宋体" w:hAnsi="宋体"/>
                <w:color w:val="auto"/>
                <w:szCs w:val="21"/>
                <w:lang w:eastAsia="zh-CN"/>
              </w:rPr>
              <w:t>2020年1月、2月、3月</w:t>
            </w:r>
            <w:r>
              <w:rPr>
                <w:rFonts w:hint="eastAsia" w:ascii="宋体" w:hAnsi="宋体"/>
                <w:color w:val="auto"/>
                <w:szCs w:val="21"/>
              </w:rPr>
              <w:t>）</w:t>
            </w:r>
            <w:r>
              <w:rPr>
                <w:rFonts w:hint="eastAsia" w:ascii="宋体" w:hAnsi="宋体" w:cs="宋体"/>
                <w:color w:val="auto"/>
                <w:szCs w:val="21"/>
              </w:rPr>
              <w:t>的缴纳证明（收据复印件），或者法定征收机关出具的依法免缴保险费的证明原件。</w:t>
            </w:r>
          </w:p>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rFonts w:ascii="宋体" w:hAnsi="宋体" w:cs="宋体"/>
                <w:color w:val="auto"/>
                <w:szCs w:val="21"/>
              </w:rPr>
            </w:pPr>
            <w:r>
              <w:rPr>
                <w:rFonts w:hint="eastAsia" w:ascii="宋体" w:hAnsi="宋体" w:cs="宋体"/>
                <w:color w:val="auto"/>
                <w:szCs w:val="21"/>
              </w:rPr>
              <w:t>（3）法人提交法定代表人身份证明原件或者法定代表人授权委托书原件及提供被授权代表人在投标单位近三个月</w:t>
            </w:r>
            <w:r>
              <w:rPr>
                <w:rFonts w:hint="eastAsia" w:ascii="宋体" w:hAnsi="宋体"/>
                <w:color w:val="auto"/>
                <w:szCs w:val="21"/>
              </w:rPr>
              <w:t>（</w:t>
            </w:r>
            <w:r>
              <w:rPr>
                <w:rFonts w:hint="eastAsia" w:ascii="宋体" w:hAnsi="宋体"/>
                <w:color w:val="auto"/>
                <w:szCs w:val="21"/>
                <w:lang w:eastAsia="zh-CN"/>
              </w:rPr>
              <w:t>2020年1月、2月、3月</w:t>
            </w:r>
            <w:r>
              <w:rPr>
                <w:rFonts w:hint="eastAsia" w:ascii="宋体" w:hAnsi="宋体"/>
                <w:color w:val="auto"/>
                <w:szCs w:val="21"/>
              </w:rPr>
              <w:t>）</w:t>
            </w:r>
            <w:r>
              <w:rPr>
                <w:rFonts w:hint="eastAsia" w:ascii="宋体" w:hAnsi="宋体" w:cs="宋体"/>
                <w:color w:val="auto"/>
                <w:szCs w:val="21"/>
              </w:rPr>
              <w:t>的社保证明并附法定代表人身份证明原件，自然人提交身份证复印件；</w:t>
            </w:r>
          </w:p>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rFonts w:ascii="宋体" w:hAnsi="宋体" w:cs="宋体"/>
                <w:color w:val="auto"/>
                <w:szCs w:val="21"/>
              </w:rPr>
            </w:pPr>
            <w:r>
              <w:rPr>
                <w:rFonts w:hint="eastAsia" w:ascii="宋体" w:hAnsi="宋体" w:cs="宋体"/>
                <w:color w:val="auto"/>
                <w:szCs w:val="21"/>
              </w:rPr>
              <w:t>（4）提供</w:t>
            </w:r>
            <w:r>
              <w:rPr>
                <w:rFonts w:hint="eastAsia" w:ascii="宋体" w:hAnsi="宋体" w:cs="宋体"/>
                <w:color w:val="auto"/>
                <w:szCs w:val="21"/>
                <w:lang w:eastAsia="zh-CN"/>
              </w:rPr>
              <w:t>2018年度或2019年度</w:t>
            </w:r>
            <w:r>
              <w:rPr>
                <w:rFonts w:hint="eastAsia" w:ascii="宋体" w:hAnsi="宋体" w:cs="宋体"/>
                <w:color w:val="auto"/>
                <w:szCs w:val="21"/>
              </w:rPr>
              <w:t>经会计师事务所审计的财务报告复印件（至少包含资产负债表、利润表和现金流量表），或银行出具的资信证明。</w:t>
            </w:r>
          </w:p>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rFonts w:ascii="宋体" w:hAnsi="宋体" w:cs="宋体"/>
                <w:color w:val="auto"/>
                <w:szCs w:val="21"/>
              </w:rPr>
            </w:pPr>
            <w:r>
              <w:rPr>
                <w:rFonts w:hint="eastAsia" w:ascii="宋体" w:hAnsi="宋体" w:cs="宋体"/>
                <w:color w:val="auto"/>
                <w:szCs w:val="21"/>
              </w:rPr>
              <w:t>（5）</w:t>
            </w:r>
            <w:r>
              <w:rPr>
                <w:rFonts w:hint="eastAsia" w:ascii="宋体" w:hAnsi="宋体" w:cs="宋体"/>
                <w:color w:val="auto"/>
                <w:szCs w:val="21"/>
                <w:lang w:eastAsia="zh-CN"/>
              </w:rPr>
              <w:t>供应商</w:t>
            </w:r>
            <w:r>
              <w:rPr>
                <w:rFonts w:hint="eastAsia" w:ascii="宋体" w:hAnsi="宋体" w:cs="宋体"/>
                <w:color w:val="auto"/>
                <w:szCs w:val="21"/>
              </w:rPr>
              <w:t>具有实行了“三证合一”登记制度改革的新证，视同为持有工商营业执照、组织机构代码证和税务登记证，符合基本资格条件的相关条款，或</w:t>
            </w:r>
            <w:r>
              <w:rPr>
                <w:rFonts w:hint="eastAsia" w:ascii="宋体" w:hAnsi="宋体" w:cs="宋体"/>
                <w:color w:val="auto"/>
                <w:szCs w:val="21"/>
                <w:lang w:eastAsia="zh-CN"/>
              </w:rPr>
              <w:t>供应商</w:t>
            </w:r>
            <w:r>
              <w:rPr>
                <w:rFonts w:hint="eastAsia" w:ascii="宋体" w:hAnsi="宋体" w:cs="宋体"/>
                <w:color w:val="auto"/>
                <w:szCs w:val="21"/>
              </w:rPr>
              <w:t>具有实行了“五证合一”登记制度改革的新证，视同为持有工商营业执照、组织机构代码证、税务登记证、社会保险登记证和统计登记证，符合基本资格条件的相关条款。</w:t>
            </w:r>
            <w:r>
              <w:rPr>
                <w:rFonts w:hint="eastAsia" w:ascii="宋体" w:hAnsi="宋体" w:cs="宋体"/>
                <w:color w:val="auto"/>
                <w:szCs w:val="21"/>
                <w:lang w:eastAsia="zh-CN"/>
              </w:rPr>
              <w:t>供应商</w:t>
            </w:r>
            <w:r>
              <w:rPr>
                <w:rFonts w:hint="eastAsia" w:ascii="宋体" w:hAnsi="宋体" w:cs="宋体"/>
                <w:color w:val="auto"/>
                <w:szCs w:val="21"/>
              </w:rPr>
              <w:t>如是“三证合一”或“五证合一”请自行注明。</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shd w:val="clear" w:color="auto" w:fill="auto"/>
              </w:rPr>
            </w:pPr>
            <w:r>
              <w:rPr>
                <w:rFonts w:hint="eastAsia" w:ascii="宋体" w:hAnsi="宋体" w:cs="宋体"/>
                <w:color w:val="auto"/>
                <w:szCs w:val="21"/>
              </w:rPr>
              <w:t>（6）其他说</w:t>
            </w:r>
            <w:r>
              <w:rPr>
                <w:rFonts w:hint="eastAsia" w:ascii="宋体" w:hAnsi="宋体" w:cs="宋体"/>
                <w:color w:val="auto"/>
                <w:szCs w:val="21"/>
                <w:shd w:val="clear" w:color="auto" w:fill="auto"/>
              </w:rPr>
              <w:t>明。(非法人组织参与投标需提供的相关</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shd w:val="clear" w:color="auto" w:fill="auto"/>
              </w:rPr>
            </w:pPr>
            <w:r>
              <w:rPr>
                <w:rFonts w:hint="eastAsia" w:ascii="宋体" w:hAnsi="宋体" w:cs="宋体"/>
                <w:color w:val="auto"/>
                <w:szCs w:val="21"/>
                <w:shd w:val="clear" w:color="auto" w:fill="auto"/>
              </w:rPr>
              <w:t>证明材料)。</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bCs/>
                <w:color w:val="auto"/>
                <w:szCs w:val="21"/>
                <w:shd w:val="clear" w:color="auto" w:fill="auto"/>
              </w:rPr>
            </w:pPr>
            <w:r>
              <w:rPr>
                <w:rFonts w:hint="eastAsia" w:ascii="宋体" w:hAnsi="宋体" w:cs="宋体"/>
                <w:b/>
                <w:bCs/>
                <w:color w:val="auto"/>
                <w:szCs w:val="21"/>
                <w:shd w:val="clear" w:color="auto" w:fill="auto"/>
              </w:rPr>
              <w:t>2、特定资格条件：</w:t>
            </w:r>
            <w:r>
              <w:rPr>
                <w:rFonts w:hint="eastAsia" w:ascii="宋体" w:hAnsi="宋体" w:cs="宋体"/>
                <w:b w:val="0"/>
                <w:bCs w:val="0"/>
                <w:color w:val="auto"/>
                <w:szCs w:val="21"/>
                <w:shd w:val="clear" w:color="auto" w:fill="auto"/>
              </w:rPr>
              <w:t>供应商具有建设行政主管部门核发的工程设计综合甲级资质或工程设计建筑行业（建筑工程）乙级（或以上）资质或工程设计建筑工程专业乙级（或以上）资质（提供有效期内的资质证书复印件）</w:t>
            </w:r>
            <w:r>
              <w:rPr>
                <w:rFonts w:hint="eastAsia" w:ascii="宋体" w:hAnsi="宋体"/>
                <w:bCs/>
                <w:color w:val="auto"/>
                <w:szCs w:val="21"/>
                <w:shd w:val="clear" w:color="auto" w:fill="auto"/>
              </w:rPr>
              <w:t>。</w:t>
            </w:r>
          </w:p>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rFonts w:ascii="宋体" w:hAnsi="宋体" w:cs="宋体"/>
                <w:color w:val="auto"/>
                <w:szCs w:val="21"/>
              </w:rPr>
            </w:pPr>
            <w:r>
              <w:rPr>
                <w:rFonts w:hint="eastAsia" w:ascii="宋体" w:hAnsi="宋体" w:cs="宋体"/>
                <w:color w:val="auto"/>
                <w:szCs w:val="21"/>
                <w:shd w:val="clear" w:color="auto" w:fill="auto"/>
              </w:rPr>
              <w:t>3、资格证明文件复印件须加盖</w:t>
            </w:r>
            <w:r>
              <w:rPr>
                <w:rFonts w:hint="eastAsia" w:ascii="宋体" w:hAnsi="宋体" w:cs="宋体"/>
                <w:color w:val="auto"/>
                <w:szCs w:val="21"/>
                <w:lang w:eastAsia="zh-CN"/>
              </w:rPr>
              <w:t>供应商</w:t>
            </w:r>
            <w:r>
              <w:rPr>
                <w:rFonts w:hint="eastAsia" w:ascii="宋体" w:hAnsi="宋体" w:cs="宋体"/>
                <w:color w:val="auto"/>
                <w:szCs w:val="21"/>
              </w:rPr>
              <w:t>公章。</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宋体" w:hAnsi="宋体" w:cs="宋体"/>
                <w:color w:val="auto"/>
                <w:szCs w:val="21"/>
              </w:rPr>
            </w:pPr>
            <w:r>
              <w:rPr>
                <w:rFonts w:hint="eastAsia" w:ascii="宋体" w:hAnsi="宋体" w:cs="宋体"/>
                <w:color w:val="auto"/>
                <w:szCs w:val="21"/>
              </w:rPr>
              <w:t>第二章第6.1款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联合体形式</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olor w:val="auto"/>
                <w:szCs w:val="21"/>
              </w:rPr>
            </w:pPr>
            <w:r>
              <w:rPr>
                <w:rFonts w:hint="eastAsia" w:ascii="宋体" w:hAnsi="宋体"/>
                <w:color w:val="auto"/>
                <w:szCs w:val="21"/>
              </w:rPr>
              <w:t>☑ 不接受</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olor w:val="auto"/>
                <w:szCs w:val="21"/>
              </w:rPr>
              <w:t>□ 接受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宋体" w:hAnsi="宋体" w:cs="宋体"/>
                <w:color w:val="auto"/>
                <w:szCs w:val="21"/>
              </w:rPr>
            </w:pPr>
            <w:r>
              <w:rPr>
                <w:rFonts w:hint="eastAsia" w:ascii="宋体" w:hAnsi="宋体" w:cs="宋体"/>
                <w:color w:val="auto"/>
                <w:szCs w:val="21"/>
              </w:rPr>
              <w:t>第二章第6.2款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对联合体各方的要求</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rFonts w:ascii="宋体" w:hAnsi="宋体" w:cs="宋体"/>
                <w:color w:val="auto"/>
                <w:kern w:val="0"/>
                <w:szCs w:val="21"/>
                <w:lang w:val="zh-CN"/>
              </w:rPr>
            </w:pPr>
            <w:r>
              <w:rPr>
                <w:rFonts w:hint="eastAsia" w:ascii="宋体" w:hAnsi="宋体" w:cs="宋体"/>
                <w:color w:val="auto"/>
                <w:kern w:val="0"/>
                <w:szCs w:val="21"/>
                <w:lang w:val="zh-CN"/>
              </w:rPr>
              <w:t>无</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宋体" w:hAnsi="宋体" w:cs="宋体"/>
                <w:color w:val="auto"/>
                <w:szCs w:val="21"/>
              </w:rPr>
            </w:pPr>
            <w:r>
              <w:rPr>
                <w:rFonts w:hint="eastAsia" w:ascii="宋体" w:hAnsi="宋体" w:cs="宋体"/>
                <w:color w:val="auto"/>
                <w:szCs w:val="21"/>
              </w:rPr>
              <w:t>第二章第7.1款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现场勘察</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olor w:val="auto"/>
                <w:szCs w:val="21"/>
              </w:rPr>
            </w:pPr>
            <w:r>
              <w:rPr>
                <w:rFonts w:hint="eastAsia" w:ascii="宋体" w:hAnsi="宋体"/>
                <w:color w:val="auto"/>
                <w:szCs w:val="21"/>
              </w:rPr>
              <w:t>☑ 采购人不组织</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olor w:val="auto"/>
                <w:szCs w:val="21"/>
              </w:rPr>
              <w:t>□ 采购人组织，时间：</w:t>
            </w:r>
            <w:r>
              <w:rPr>
                <w:rFonts w:hint="eastAsia" w:ascii="宋体" w:hAnsi="宋体"/>
                <w:color w:val="auto"/>
                <w:szCs w:val="21"/>
                <w:u w:val="single"/>
              </w:rPr>
              <w:t xml:space="preserve">   </w:t>
            </w:r>
            <w:r>
              <w:rPr>
                <w:rFonts w:hint="eastAsia" w:ascii="宋体" w:hAnsi="宋体"/>
                <w:color w:val="auto"/>
                <w:szCs w:val="21"/>
              </w:rPr>
              <w:t>地点：</w:t>
            </w:r>
            <w:r>
              <w:rPr>
                <w:rFonts w:hint="eastAsia" w:ascii="宋体" w:hAnsi="宋体"/>
                <w:color w:val="auto"/>
                <w:szCs w:val="21"/>
                <w:u w:val="single"/>
              </w:rPr>
              <w:t xml:space="preserve">   </w:t>
            </w:r>
            <w:r>
              <w:rPr>
                <w:rFonts w:hint="eastAsia" w:ascii="宋体" w:hAnsi="宋体"/>
                <w:color w:val="auto"/>
                <w:szCs w:val="21"/>
              </w:rPr>
              <w:t>联系人：</w:t>
            </w:r>
            <w:r>
              <w:rPr>
                <w:rFonts w:hint="eastAsia" w:ascii="宋体" w:hAnsi="宋体"/>
                <w:color w:val="auto"/>
                <w:szCs w:val="21"/>
                <w:u w:val="single"/>
              </w:rPr>
              <w:t xml:space="preserve">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宋体" w:hAnsi="宋体" w:cs="宋体"/>
                <w:color w:val="auto"/>
                <w:szCs w:val="21"/>
              </w:rPr>
            </w:pPr>
            <w:r>
              <w:rPr>
                <w:rFonts w:hint="eastAsia" w:ascii="宋体" w:hAnsi="宋体"/>
                <w:color w:val="auto"/>
                <w:szCs w:val="21"/>
              </w:rPr>
              <w:t>第二章第8.1款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olor w:val="auto"/>
                <w:szCs w:val="21"/>
              </w:rPr>
              <w:t>采购进口产品</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olor w:val="auto"/>
                <w:szCs w:val="21"/>
              </w:rPr>
            </w:pPr>
            <w:r>
              <w:rPr>
                <w:rFonts w:hint="eastAsia" w:ascii="宋体" w:hAnsi="宋体"/>
                <w:color w:val="auto"/>
                <w:szCs w:val="21"/>
              </w:rPr>
              <w:t>☑本项目拒绝采购进口产品</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olor w:val="auto"/>
                <w:szCs w:val="21"/>
              </w:rPr>
            </w:pPr>
            <w:r>
              <w:rPr>
                <w:rFonts w:hint="eastAsia" w:ascii="宋体" w:hAnsi="宋体"/>
                <w:color w:val="auto"/>
                <w:szCs w:val="21"/>
              </w:rPr>
              <w:t>□本项目已经财政部门审核同意购买进口产品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spacing w:line="360" w:lineRule="auto"/>
              <w:textAlignment w:val="auto"/>
              <w:rPr>
                <w:rFonts w:ascii="宋体" w:hAnsi="宋体" w:cs="宋体"/>
                <w:color w:val="auto"/>
                <w:szCs w:val="21"/>
              </w:rPr>
            </w:pPr>
            <w:r>
              <w:rPr>
                <w:rFonts w:hint="eastAsia" w:ascii="宋体" w:hAnsi="宋体" w:cs="宋体"/>
                <w:color w:val="auto"/>
                <w:szCs w:val="21"/>
              </w:rPr>
              <w:t>第二章第9.1款</w:t>
            </w:r>
          </w:p>
        </w:tc>
        <w:tc>
          <w:tcPr>
            <w:tcW w:w="2051" w:type="dxa"/>
            <w:vAlign w:val="center"/>
          </w:tcPr>
          <w:p>
            <w:pPr>
              <w:keepNext w:val="0"/>
              <w:keepLines w:val="0"/>
              <w:pageBreakBefore w:val="0"/>
              <w:widowControl w:val="0"/>
              <w:kinsoku/>
              <w:wordWrap/>
              <w:overflowPunct/>
              <w:topLinePunct w:val="0"/>
              <w:autoSpaceDE/>
              <w:autoSpaceDN/>
              <w:bidi w:val="0"/>
              <w:spacing w:after="0" w:line="360" w:lineRule="auto"/>
              <w:textAlignment w:val="auto"/>
              <w:rPr>
                <w:rFonts w:ascii="宋体" w:hAnsi="宋体" w:cs="宋体"/>
                <w:color w:val="auto"/>
                <w:szCs w:val="21"/>
              </w:rPr>
            </w:pPr>
            <w:r>
              <w:rPr>
                <w:rFonts w:hint="eastAsia" w:ascii="宋体" w:hAnsi="宋体" w:cs="宋体"/>
                <w:color w:val="auto"/>
                <w:szCs w:val="21"/>
              </w:rPr>
              <w:t>政府采购强制采购：</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1、强制采购的节能产品；</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2、其他。</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olor w:val="auto"/>
                <w:szCs w:val="21"/>
              </w:rPr>
            </w:pPr>
            <w:r>
              <w:rPr>
                <w:rFonts w:hint="eastAsia" w:ascii="宋体" w:hAnsi="宋体"/>
                <w:color w:val="auto"/>
                <w:szCs w:val="21"/>
                <w:lang w:eastAsia="zh-CN"/>
              </w:rPr>
              <w:t>☑</w:t>
            </w:r>
            <w:r>
              <w:rPr>
                <w:rFonts w:hint="eastAsia" w:ascii="宋体" w:hAnsi="宋体"/>
                <w:color w:val="auto"/>
                <w:szCs w:val="21"/>
              </w:rPr>
              <w:t xml:space="preserve"> 否</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olor w:val="auto"/>
                <w:szCs w:val="21"/>
                <w:lang w:eastAsia="zh-CN"/>
              </w:rPr>
              <w:t>□</w:t>
            </w:r>
            <w:r>
              <w:rPr>
                <w:rFonts w:hint="eastAsia" w:ascii="宋体" w:hAnsi="宋体"/>
                <w:color w:val="auto"/>
                <w:szCs w:val="21"/>
              </w:rPr>
              <w:t xml:space="preserve"> 是，采购《</w:t>
            </w:r>
            <w:r>
              <w:rPr>
                <w:rFonts w:hint="eastAsia" w:ascii="宋体" w:hAnsi="宋体"/>
                <w:color w:val="auto"/>
                <w:szCs w:val="21"/>
                <w:lang w:eastAsia="zh-CN"/>
              </w:rPr>
              <w:t>节能产品政府采购品目清单</w:t>
            </w:r>
            <w:r>
              <w:rPr>
                <w:rFonts w:hint="eastAsia" w:ascii="宋体" w:hAnsi="宋体"/>
                <w:color w:val="auto"/>
                <w:szCs w:val="21"/>
              </w:rPr>
              <w:t>》 内标记★符号的节能产品。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spacing w:after="0" w:line="360" w:lineRule="auto"/>
              <w:textAlignment w:val="auto"/>
              <w:rPr>
                <w:rFonts w:ascii="宋体" w:hAnsi="宋体" w:cs="宋体"/>
                <w:color w:val="auto"/>
                <w:szCs w:val="21"/>
              </w:rPr>
            </w:pPr>
            <w:r>
              <w:rPr>
                <w:rFonts w:hint="eastAsia" w:ascii="宋体" w:hAnsi="宋体" w:cs="宋体"/>
                <w:color w:val="auto"/>
                <w:szCs w:val="21"/>
              </w:rPr>
              <w:t>第二章第9.2款</w:t>
            </w:r>
          </w:p>
        </w:tc>
        <w:tc>
          <w:tcPr>
            <w:tcW w:w="2051" w:type="dxa"/>
            <w:vAlign w:val="center"/>
          </w:tcPr>
          <w:p>
            <w:pPr>
              <w:keepNext w:val="0"/>
              <w:keepLines w:val="0"/>
              <w:pageBreakBefore w:val="0"/>
              <w:widowControl w:val="0"/>
              <w:kinsoku/>
              <w:wordWrap/>
              <w:overflowPunct/>
              <w:topLinePunct w:val="0"/>
              <w:autoSpaceDE/>
              <w:autoSpaceDN/>
              <w:bidi w:val="0"/>
              <w:spacing w:after="0" w:line="360" w:lineRule="auto"/>
              <w:textAlignment w:val="auto"/>
              <w:rPr>
                <w:rFonts w:ascii="宋体" w:hAnsi="宋体" w:cs="宋体"/>
                <w:color w:val="auto"/>
                <w:szCs w:val="21"/>
              </w:rPr>
            </w:pPr>
            <w:r>
              <w:rPr>
                <w:rFonts w:hint="eastAsia" w:ascii="宋体" w:hAnsi="宋体" w:cs="宋体"/>
                <w:color w:val="auto"/>
                <w:szCs w:val="21"/>
              </w:rPr>
              <w:t>政府采购优先采购：</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bCs/>
                <w:color w:val="auto"/>
                <w:kern w:val="0"/>
                <w:szCs w:val="21"/>
              </w:rPr>
              <w:t>支持</w:t>
            </w:r>
            <w:r>
              <w:rPr>
                <w:rFonts w:hint="eastAsia" w:ascii="宋体" w:hAnsi="宋体" w:cs="宋体"/>
                <w:color w:val="auto"/>
                <w:szCs w:val="21"/>
              </w:rPr>
              <w:t>中小企业发展</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olor w:val="auto"/>
                <w:szCs w:val="21"/>
              </w:rPr>
            </w:pPr>
            <w:r>
              <w:rPr>
                <w:rFonts w:hint="eastAsia" w:ascii="宋体" w:hAnsi="宋体"/>
                <w:color w:val="auto"/>
                <w:szCs w:val="21"/>
              </w:rPr>
              <w:t>（1）采购产品为《节能产品政府采购品目清单》 内非标记★符号的节能产品的，应给予5%-10%的价格扣除，本项目具体扣除比例为</w:t>
            </w:r>
            <w:r>
              <w:rPr>
                <w:rFonts w:hint="eastAsia" w:ascii="宋体" w:hAnsi="宋体"/>
                <w:color w:val="auto"/>
                <w:szCs w:val="21"/>
                <w:u w:val="single"/>
              </w:rPr>
              <w:t xml:space="preserve"> </w:t>
            </w:r>
            <w:r>
              <w:rPr>
                <w:rFonts w:hint="eastAsia" w:ascii="宋体" w:hAnsi="宋体"/>
                <w:color w:val="auto"/>
                <w:szCs w:val="21"/>
                <w:u w:val="single"/>
                <w:lang w:val="en-US" w:eastAsia="zh-CN"/>
              </w:rPr>
              <w:t>/</w:t>
            </w:r>
            <w:r>
              <w:rPr>
                <w:rFonts w:hint="eastAsia" w:ascii="宋体" w:hAnsi="宋体"/>
                <w:color w:val="auto"/>
                <w:szCs w:val="21"/>
                <w:u w:val="single"/>
              </w:rPr>
              <w:t xml:space="preserve"> </w:t>
            </w:r>
            <w:r>
              <w:rPr>
                <w:rFonts w:hint="eastAsia" w:ascii="宋体" w:hAnsi="宋体"/>
                <w:color w:val="auto"/>
                <w:szCs w:val="21"/>
              </w:rPr>
              <w:t>％。</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olor w:val="auto"/>
                <w:szCs w:val="21"/>
              </w:rPr>
            </w:pPr>
            <w:r>
              <w:rPr>
                <w:rFonts w:hint="eastAsia" w:ascii="宋体" w:hAnsi="宋体"/>
                <w:color w:val="auto"/>
                <w:szCs w:val="21"/>
              </w:rPr>
              <w:t>（2） 采购产品为《环境标志产品政府采购品目清单》内的：应给予5%-10%的价格扣除，本项目具体扣除比例为</w:t>
            </w:r>
            <w:r>
              <w:rPr>
                <w:rFonts w:hint="eastAsia" w:ascii="宋体" w:hAnsi="宋体"/>
                <w:color w:val="auto"/>
                <w:szCs w:val="21"/>
                <w:u w:val="single"/>
              </w:rPr>
              <w:t xml:space="preserve"> </w:t>
            </w:r>
            <w:r>
              <w:rPr>
                <w:rFonts w:hint="eastAsia" w:ascii="宋体" w:hAnsi="宋体"/>
                <w:color w:val="auto"/>
                <w:szCs w:val="21"/>
                <w:u w:val="single"/>
                <w:lang w:val="en-US" w:eastAsia="zh-CN"/>
              </w:rPr>
              <w:t>/</w:t>
            </w:r>
            <w:r>
              <w:rPr>
                <w:rFonts w:hint="eastAsia" w:ascii="宋体" w:hAnsi="宋体"/>
                <w:color w:val="auto"/>
                <w:szCs w:val="21"/>
                <w:u w:val="single"/>
              </w:rPr>
              <w:t xml:space="preserve"> </w:t>
            </w:r>
            <w:r>
              <w:rPr>
                <w:rFonts w:hint="eastAsia" w:ascii="宋体" w:hAnsi="宋体"/>
                <w:color w:val="auto"/>
                <w:szCs w:val="21"/>
              </w:rPr>
              <w:t>％。</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olor w:val="auto"/>
                <w:szCs w:val="21"/>
              </w:rPr>
            </w:pPr>
            <w:r>
              <w:rPr>
                <w:rFonts w:hint="eastAsia" w:ascii="宋体" w:hAnsi="宋体"/>
                <w:color w:val="auto"/>
                <w:szCs w:val="21"/>
              </w:rPr>
              <w:t>（3）采购产品为《湖南省两型产品政府采购目录》或《长沙市两型产品目录》内的，应给予10%的价格扣除。本项目具体扣除比例为</w:t>
            </w:r>
            <w:r>
              <w:rPr>
                <w:rFonts w:hint="eastAsia" w:ascii="宋体" w:hAnsi="宋体"/>
                <w:color w:val="auto"/>
                <w:szCs w:val="21"/>
                <w:u w:val="single"/>
              </w:rPr>
              <w:t xml:space="preserve"> </w:t>
            </w:r>
            <w:r>
              <w:rPr>
                <w:rFonts w:hint="eastAsia" w:ascii="宋体" w:hAnsi="宋体"/>
                <w:color w:val="auto"/>
                <w:szCs w:val="21"/>
                <w:u w:val="single"/>
                <w:lang w:val="en-US" w:eastAsia="zh-CN"/>
              </w:rPr>
              <w:t>/</w:t>
            </w:r>
            <w:r>
              <w:rPr>
                <w:rFonts w:hint="eastAsia" w:ascii="宋体" w:hAnsi="宋体"/>
                <w:color w:val="auto"/>
                <w:szCs w:val="21"/>
                <w:u w:val="single"/>
              </w:rPr>
              <w:t xml:space="preserve"> </w:t>
            </w:r>
            <w:r>
              <w:rPr>
                <w:rFonts w:hint="eastAsia" w:ascii="宋体" w:hAnsi="宋体"/>
                <w:color w:val="auto"/>
                <w:szCs w:val="21"/>
              </w:rPr>
              <w:t>％。</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olor w:val="auto"/>
                <w:szCs w:val="21"/>
              </w:rPr>
            </w:pPr>
            <w:r>
              <w:rPr>
                <w:rFonts w:hint="eastAsia" w:ascii="宋体" w:hAnsi="宋体"/>
                <w:color w:val="auto"/>
                <w:szCs w:val="21"/>
              </w:rPr>
              <w:t>(4)非专门面向中小企业采购，且符合政府采购促进中小企业发展相关规定的：</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olor w:val="auto"/>
                <w:szCs w:val="21"/>
              </w:rPr>
            </w:pPr>
            <w:r>
              <w:rPr>
                <w:rFonts w:hint="eastAsia" w:ascii="宋体" w:hAnsi="宋体"/>
                <w:color w:val="auto"/>
                <w:szCs w:val="21"/>
              </w:rPr>
              <w:t>①给予小型和微型企业产品的价格给予6%-10%的扣除，本项目具体扣</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olor w:val="auto"/>
                <w:szCs w:val="21"/>
              </w:rPr>
            </w:pPr>
            <w:r>
              <w:rPr>
                <w:rFonts w:hint="eastAsia" w:ascii="宋体" w:hAnsi="宋体"/>
                <w:color w:val="auto"/>
                <w:szCs w:val="21"/>
              </w:rPr>
              <w:t>除比例为</w:t>
            </w:r>
            <w:r>
              <w:rPr>
                <w:rFonts w:hint="eastAsia" w:ascii="宋体" w:hAnsi="宋体"/>
                <w:color w:val="auto"/>
                <w:szCs w:val="21"/>
                <w:u w:val="single"/>
              </w:rPr>
              <w:t xml:space="preserve"> </w:t>
            </w:r>
            <w:r>
              <w:rPr>
                <w:rFonts w:hint="eastAsia" w:ascii="宋体" w:hAnsi="宋体"/>
                <w:color w:val="auto"/>
                <w:szCs w:val="21"/>
                <w:u w:val="single"/>
                <w:lang w:val="en-US" w:eastAsia="zh-CN"/>
              </w:rPr>
              <w:t>10</w:t>
            </w:r>
            <w:r>
              <w:rPr>
                <w:rFonts w:hint="eastAsia" w:ascii="宋体" w:hAnsi="宋体"/>
                <w:color w:val="auto"/>
                <w:szCs w:val="21"/>
                <w:u w:val="single"/>
              </w:rPr>
              <w:t xml:space="preserve"> </w:t>
            </w:r>
            <w:r>
              <w:rPr>
                <w:rFonts w:hint="eastAsia" w:ascii="宋体" w:hAnsi="宋体"/>
                <w:color w:val="auto"/>
                <w:szCs w:val="21"/>
              </w:rPr>
              <w:t>％。</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olor w:val="auto"/>
                <w:szCs w:val="21"/>
              </w:rPr>
            </w:pPr>
            <w:r>
              <w:rPr>
                <w:rFonts w:hint="eastAsia" w:ascii="宋体" w:hAnsi="宋体"/>
                <w:color w:val="auto"/>
                <w:szCs w:val="21"/>
              </w:rPr>
              <w:t>②给予联合体2%-3%的价格扣除，用扣除后的价格参与评审，本项目具体扣除比例为</w:t>
            </w:r>
            <w:r>
              <w:rPr>
                <w:rFonts w:hint="eastAsia" w:ascii="宋体" w:hAnsi="宋体"/>
                <w:color w:val="auto"/>
                <w:szCs w:val="21"/>
                <w:u w:val="single"/>
              </w:rPr>
              <w:t xml:space="preserve"> / </w:t>
            </w:r>
            <w:r>
              <w:rPr>
                <w:rFonts w:hint="eastAsia" w:ascii="宋体" w:hAnsi="宋体"/>
                <w:color w:val="auto"/>
                <w:szCs w:val="21"/>
              </w:rPr>
              <w:t>％。</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olor w:val="auto"/>
                <w:szCs w:val="21"/>
              </w:rPr>
              <w:t>③给予中型企业产品的价格给予3%-5%的扣除，用扣除后的价格参与评审，本项目具体扣除比例为</w:t>
            </w:r>
            <w:r>
              <w:rPr>
                <w:rFonts w:hint="eastAsia" w:ascii="宋体" w:hAnsi="宋体"/>
                <w:color w:val="auto"/>
                <w:szCs w:val="21"/>
                <w:u w:val="single"/>
              </w:rPr>
              <w:t xml:space="preserve"> </w:t>
            </w:r>
            <w:r>
              <w:rPr>
                <w:rFonts w:hint="eastAsia" w:ascii="宋体" w:hAnsi="宋体"/>
                <w:color w:val="auto"/>
                <w:szCs w:val="21"/>
                <w:u w:val="single"/>
                <w:lang w:val="en-US" w:eastAsia="zh-CN"/>
              </w:rPr>
              <w:t>/</w:t>
            </w:r>
            <w:r>
              <w:rPr>
                <w:rFonts w:hint="eastAsia" w:ascii="宋体" w:hAnsi="宋体"/>
                <w:color w:val="auto"/>
                <w:szCs w:val="21"/>
                <w:u w:val="single"/>
              </w:rPr>
              <w:t xml:space="preserve"> </w:t>
            </w:r>
            <w:r>
              <w:rPr>
                <w:rFonts w:hint="eastAsia" w:ascii="宋体" w:hAnsi="宋体"/>
                <w:color w:val="auto"/>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spacing w:after="0" w:line="360" w:lineRule="auto"/>
              <w:textAlignment w:val="auto"/>
              <w:rPr>
                <w:rFonts w:ascii="宋体" w:hAnsi="宋体" w:cs="宋体"/>
                <w:color w:val="auto"/>
                <w:szCs w:val="21"/>
              </w:rPr>
            </w:pPr>
            <w:r>
              <w:rPr>
                <w:rFonts w:hint="eastAsia" w:ascii="宋体" w:hAnsi="宋体" w:cs="宋体"/>
                <w:color w:val="auto"/>
                <w:szCs w:val="21"/>
              </w:rPr>
              <w:t>第二章第9.6款</w:t>
            </w:r>
          </w:p>
        </w:tc>
        <w:tc>
          <w:tcPr>
            <w:tcW w:w="205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spacing w:after="0" w:line="360" w:lineRule="auto"/>
              <w:textAlignment w:val="auto"/>
              <w:rPr>
                <w:rFonts w:ascii="宋体" w:hAnsi="宋体" w:cs="宋体"/>
                <w:color w:val="auto"/>
                <w:szCs w:val="21"/>
              </w:rPr>
            </w:pPr>
            <w:r>
              <w:rPr>
                <w:rFonts w:hint="eastAsia" w:ascii="宋体" w:hAnsi="宋体" w:cs="宋体"/>
                <w:bCs/>
                <w:color w:val="auto"/>
                <w:kern w:val="0"/>
                <w:szCs w:val="21"/>
              </w:rPr>
              <w:t>政府采购支持中小企业融资</w:t>
            </w:r>
          </w:p>
        </w:tc>
        <w:tc>
          <w:tcPr>
            <w:tcW w:w="5486"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有融资需求的，可向本附表附页1所列银行咨询或登陆中国湖南政府采购网查询</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Merge w:val="continue"/>
            <w:vAlign w:val="center"/>
          </w:tcPr>
          <w:p>
            <w:pPr>
              <w:keepNext w:val="0"/>
              <w:keepLines w:val="0"/>
              <w:pageBreakBefore w:val="0"/>
              <w:widowControl w:val="0"/>
              <w:kinsoku/>
              <w:wordWrap/>
              <w:overflowPunct/>
              <w:topLinePunct w:val="0"/>
              <w:autoSpaceDE/>
              <w:autoSpaceDN/>
              <w:bidi w:val="0"/>
              <w:spacing w:after="0" w:line="360" w:lineRule="auto"/>
              <w:textAlignment w:val="auto"/>
              <w:rPr>
                <w:rFonts w:ascii="宋体" w:hAnsi="宋体" w:cs="宋体"/>
                <w:color w:val="auto"/>
                <w:szCs w:val="21"/>
              </w:rPr>
            </w:pPr>
          </w:p>
        </w:tc>
        <w:tc>
          <w:tcPr>
            <w:tcW w:w="2051" w:type="dxa"/>
            <w:vAlign w:val="center"/>
          </w:tcPr>
          <w:p>
            <w:pPr>
              <w:keepNext w:val="0"/>
              <w:keepLines w:val="0"/>
              <w:pageBreakBefore w:val="0"/>
              <w:widowControl w:val="0"/>
              <w:kinsoku/>
              <w:wordWrap/>
              <w:overflowPunct/>
              <w:topLinePunct w:val="0"/>
              <w:autoSpaceDE/>
              <w:autoSpaceDN/>
              <w:bidi w:val="0"/>
              <w:spacing w:after="0" w:line="360" w:lineRule="auto"/>
              <w:textAlignment w:val="auto"/>
              <w:rPr>
                <w:rFonts w:ascii="宋体" w:hAnsi="宋体" w:cs="宋体"/>
                <w:color w:val="auto"/>
                <w:szCs w:val="21"/>
              </w:rPr>
            </w:pPr>
            <w:r>
              <w:rPr>
                <w:rFonts w:hint="eastAsia" w:ascii="宋体" w:hAnsi="宋体" w:cs="宋体"/>
                <w:bCs/>
                <w:color w:val="auto"/>
                <w:kern w:val="0"/>
                <w:szCs w:val="21"/>
              </w:rPr>
              <w:t>政府采购信用担保</w:t>
            </w:r>
          </w:p>
        </w:tc>
        <w:tc>
          <w:tcPr>
            <w:tcW w:w="5486" w:type="dxa"/>
            <w:vAlign w:val="center"/>
          </w:tcPr>
          <w:p>
            <w:pPr>
              <w:keepNext w:val="0"/>
              <w:keepLines w:val="0"/>
              <w:pageBreakBefore w:val="0"/>
              <w:widowControl w:val="0"/>
              <w:kinsoku/>
              <w:wordWrap/>
              <w:overflowPunct/>
              <w:topLinePunct w:val="0"/>
              <w:autoSpaceDE/>
              <w:autoSpaceDN/>
              <w:bidi w:val="0"/>
              <w:spacing w:after="0" w:line="360" w:lineRule="auto"/>
              <w:textAlignment w:val="auto"/>
              <w:rPr>
                <w:rFonts w:ascii="宋体" w:hAnsi="宋体" w:cs="宋体"/>
                <w:color w:val="auto"/>
                <w:szCs w:val="21"/>
              </w:rPr>
            </w:pPr>
            <w:r>
              <w:rPr>
                <w:rFonts w:hint="eastAsia" w:ascii="宋体" w:hAnsi="宋体" w:cs="宋体"/>
                <w:color w:val="auto"/>
                <w:szCs w:val="21"/>
              </w:rPr>
              <w:t>有履约担保或融资担保需求的，可向本附表附页2所列担保机构咨询或登陆中国湖南政府采购网查询，格式见附页3。</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9443" w:type="dxa"/>
            <w:gridSpan w:val="3"/>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b/>
                <w:color w:val="auto"/>
                <w:szCs w:val="21"/>
              </w:rPr>
            </w:pPr>
            <w:r>
              <w:rPr>
                <w:rFonts w:hint="eastAsia" w:ascii="宋体" w:hAnsi="宋体" w:cs="宋体"/>
                <w:b/>
                <w:color w:val="auto"/>
                <w:szCs w:val="21"/>
              </w:rPr>
              <w:t>二、磋商文件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第二章第10.2款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rFonts w:ascii="宋体" w:hAnsi="宋体" w:cs="宋体"/>
                <w:color w:val="auto"/>
                <w:szCs w:val="21"/>
              </w:rPr>
            </w:pPr>
            <w:r>
              <w:rPr>
                <w:rFonts w:hint="eastAsia" w:ascii="宋体" w:hAnsi="宋体" w:cs="宋体"/>
                <w:color w:val="auto"/>
                <w:szCs w:val="21"/>
              </w:rPr>
              <w:t>磋商文件的可能实质性变动内容</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rFonts w:ascii="宋体" w:hAnsi="宋体" w:cs="宋体"/>
                <w:color w:val="auto"/>
                <w:szCs w:val="21"/>
              </w:rPr>
            </w:pPr>
            <w:r>
              <w:rPr>
                <w:rFonts w:hint="eastAsia" w:ascii="宋体" w:hAnsi="宋体" w:cs="宋体"/>
                <w:bCs/>
                <w:color w:val="auto"/>
                <w:szCs w:val="21"/>
              </w:rPr>
              <w:t>第四章 采购需求。磋商文件的实质性变动内容为磋商文件的组成部分，实质性变动内容</w:t>
            </w:r>
            <w:r>
              <w:rPr>
                <w:rFonts w:hint="eastAsia" w:ascii="宋体" w:hAnsi="宋体" w:cs="宋体"/>
                <w:color w:val="auto"/>
                <w:szCs w:val="21"/>
                <w:lang w:val="zh-CN"/>
              </w:rPr>
              <w:t>与</w:t>
            </w:r>
            <w:r>
              <w:rPr>
                <w:rFonts w:hint="eastAsia" w:ascii="宋体" w:hAnsi="宋体" w:cs="宋体"/>
                <w:bCs/>
                <w:color w:val="auto"/>
                <w:szCs w:val="21"/>
              </w:rPr>
              <w:t>磋商文件</w:t>
            </w:r>
            <w:r>
              <w:rPr>
                <w:rFonts w:hint="eastAsia" w:ascii="宋体" w:hAnsi="宋体" w:cs="宋体"/>
                <w:color w:val="auto"/>
                <w:szCs w:val="21"/>
                <w:lang w:val="zh-CN"/>
              </w:rPr>
              <w:t>不一致时，以</w:t>
            </w:r>
            <w:r>
              <w:rPr>
                <w:rFonts w:hint="eastAsia" w:ascii="宋体" w:hAnsi="宋体" w:cs="宋体"/>
                <w:bCs/>
                <w:color w:val="auto"/>
                <w:szCs w:val="21"/>
              </w:rPr>
              <w:t>实质性变动内容</w:t>
            </w:r>
            <w:r>
              <w:rPr>
                <w:rFonts w:hint="eastAsia" w:ascii="宋体" w:hAnsi="宋体" w:cs="宋体"/>
                <w:color w:val="auto"/>
                <w:szCs w:val="21"/>
                <w:lang w:val="zh-CN"/>
              </w:rPr>
              <w:t>为准。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第二章第11.1款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rFonts w:ascii="宋体" w:hAnsi="宋体" w:cs="宋体"/>
                <w:color w:val="auto"/>
                <w:szCs w:val="21"/>
              </w:rPr>
            </w:pPr>
            <w:r>
              <w:rPr>
                <w:rFonts w:hint="eastAsia" w:ascii="宋体" w:hAnsi="宋体" w:cs="宋体"/>
                <w:color w:val="auto"/>
                <w:szCs w:val="21"/>
              </w:rPr>
              <w:t>提供磋商文件期限</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rFonts w:ascii="宋体" w:hAnsi="宋体" w:cs="宋体"/>
                <w:color w:val="auto"/>
                <w:szCs w:val="21"/>
              </w:rPr>
            </w:pPr>
            <w:r>
              <w:rPr>
                <w:rFonts w:hint="eastAsia" w:ascii="宋体" w:hAnsi="宋体"/>
                <w:color w:val="auto"/>
                <w:szCs w:val="21"/>
                <w:u w:val="single"/>
              </w:rPr>
              <w:t xml:space="preserve"> </w:t>
            </w:r>
            <w:r>
              <w:rPr>
                <w:rFonts w:hint="eastAsia" w:ascii="宋体" w:hAnsi="宋体"/>
                <w:color w:val="auto"/>
                <w:szCs w:val="21"/>
                <w:u w:val="single"/>
                <w:lang w:eastAsia="zh-CN"/>
              </w:rPr>
              <w:t>2020</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u w:val="single"/>
                <w:lang w:val="en-US" w:eastAsia="zh-CN"/>
              </w:rPr>
              <w:t>4</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u w:val="single"/>
                <w:lang w:val="en-US" w:eastAsia="zh-CN"/>
              </w:rPr>
              <w:t>2</w:t>
            </w:r>
            <w:r>
              <w:rPr>
                <w:rFonts w:hint="eastAsia" w:ascii="宋体" w:hAnsi="宋体"/>
                <w:color w:val="auto"/>
                <w:szCs w:val="21"/>
                <w:u w:val="single"/>
              </w:rPr>
              <w:t xml:space="preserve"> </w:t>
            </w:r>
            <w:r>
              <w:rPr>
                <w:rFonts w:hint="eastAsia" w:ascii="宋体" w:hAnsi="宋体"/>
                <w:color w:val="auto"/>
                <w:szCs w:val="21"/>
              </w:rPr>
              <w:t>日起至</w:t>
            </w:r>
            <w:r>
              <w:rPr>
                <w:rFonts w:hint="eastAsia" w:ascii="宋体" w:hAnsi="宋体"/>
                <w:color w:val="auto"/>
                <w:szCs w:val="21"/>
                <w:u w:val="single"/>
              </w:rPr>
              <w:t xml:space="preserve"> </w:t>
            </w:r>
            <w:r>
              <w:rPr>
                <w:rFonts w:hint="eastAsia" w:ascii="宋体" w:hAnsi="宋体"/>
                <w:color w:val="auto"/>
                <w:szCs w:val="21"/>
                <w:u w:val="single"/>
                <w:lang w:eastAsia="zh-CN"/>
              </w:rPr>
              <w:t>2020</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u w:val="single"/>
                <w:lang w:val="en-US" w:eastAsia="zh-CN"/>
              </w:rPr>
              <w:t>4</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u w:val="single"/>
                <w:lang w:val="en-US" w:eastAsia="zh-CN"/>
              </w:rPr>
              <w:t>10</w:t>
            </w:r>
            <w:r>
              <w:rPr>
                <w:rFonts w:hint="eastAsia" w:ascii="宋体" w:hAnsi="宋体"/>
                <w:color w:val="auto"/>
                <w:szCs w:val="21"/>
                <w:u w:val="single"/>
              </w:rPr>
              <w:t xml:space="preserve"> </w:t>
            </w:r>
            <w:r>
              <w:rPr>
                <w:rFonts w:hint="eastAsia" w:ascii="宋体" w:hAnsi="宋体"/>
                <w:color w:val="auto"/>
                <w:szCs w:val="21"/>
              </w:rPr>
              <w:t>日</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第二章第11.2款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rFonts w:ascii="宋体" w:hAnsi="宋体" w:cs="宋体"/>
                <w:color w:val="auto"/>
                <w:szCs w:val="21"/>
              </w:rPr>
            </w:pPr>
            <w:r>
              <w:rPr>
                <w:rFonts w:hint="eastAsia" w:ascii="宋体" w:hAnsi="宋体" w:cs="宋体"/>
                <w:color w:val="auto"/>
                <w:szCs w:val="21"/>
              </w:rPr>
              <w:t>领取或购买磋商文件时应提供的资料</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rFonts w:ascii="宋体" w:hAnsi="宋体" w:cs="宋体"/>
                <w:color w:val="auto"/>
                <w:szCs w:val="21"/>
              </w:rPr>
            </w:pPr>
            <w:r>
              <w:rPr>
                <w:rFonts w:hint="eastAsia" w:ascii="宋体" w:hAnsi="宋体" w:cs="宋体"/>
                <w:color w:val="auto"/>
                <w:szCs w:val="21"/>
              </w:rPr>
              <w:t>单位介绍信、法定代表人身份证明或授权委托书(附法定代表人身份证明)、个人身份证。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第二章第12.1款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提交首次响应文件的截止时间</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rFonts w:ascii="宋体" w:hAnsi="宋体" w:cs="宋体"/>
                <w:color w:val="auto"/>
                <w:szCs w:val="21"/>
              </w:rPr>
            </w:pPr>
            <w:r>
              <w:rPr>
                <w:rFonts w:hint="eastAsia" w:ascii="宋体" w:hAnsi="宋体" w:cs="宋体"/>
                <w:color w:val="auto"/>
                <w:szCs w:val="21"/>
                <w:u w:val="single"/>
              </w:rPr>
              <w:t xml:space="preserve"> </w:t>
            </w:r>
            <w:r>
              <w:rPr>
                <w:rFonts w:hint="eastAsia" w:ascii="宋体" w:hAnsi="宋体" w:cs="宋体"/>
                <w:color w:val="auto"/>
                <w:szCs w:val="21"/>
                <w:u w:val="single"/>
                <w:lang w:eastAsia="zh-CN"/>
              </w:rPr>
              <w:t>2020</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u w:val="single"/>
                <w:lang w:val="en-US" w:eastAsia="zh-CN"/>
              </w:rPr>
              <w:t>4</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u w:val="single"/>
                <w:lang w:val="en-US" w:eastAsia="zh-CN"/>
              </w:rPr>
              <w:t>13</w:t>
            </w:r>
            <w:r>
              <w:rPr>
                <w:rFonts w:hint="eastAsia" w:ascii="宋体" w:hAnsi="宋体" w:cs="宋体"/>
                <w:color w:val="auto"/>
                <w:szCs w:val="21"/>
                <w:u w:val="single"/>
              </w:rPr>
              <w:t xml:space="preserve"> </w:t>
            </w:r>
            <w:r>
              <w:rPr>
                <w:rFonts w:hint="eastAsia" w:ascii="宋体" w:hAnsi="宋体" w:cs="宋体"/>
                <w:color w:val="auto"/>
                <w:szCs w:val="21"/>
              </w:rPr>
              <w:t>日</w:t>
            </w:r>
            <w:r>
              <w:rPr>
                <w:rFonts w:hint="eastAsia" w:ascii="宋体" w:hAnsi="宋体" w:cs="宋体"/>
                <w:color w:val="auto"/>
                <w:szCs w:val="21"/>
                <w:u w:val="single"/>
              </w:rPr>
              <w:t xml:space="preserve"> </w:t>
            </w:r>
            <w:r>
              <w:rPr>
                <w:rFonts w:hint="eastAsia" w:ascii="宋体" w:hAnsi="宋体" w:cs="宋体"/>
                <w:color w:val="auto"/>
                <w:szCs w:val="21"/>
                <w:u w:val="single"/>
                <w:lang w:val="en-US" w:eastAsia="zh-CN"/>
              </w:rPr>
              <w:t>14</w:t>
            </w:r>
            <w:r>
              <w:rPr>
                <w:rFonts w:hint="eastAsia" w:ascii="宋体" w:hAnsi="宋体" w:cs="宋体"/>
                <w:color w:val="auto"/>
                <w:szCs w:val="21"/>
                <w:u w:val="single"/>
              </w:rPr>
              <w:t xml:space="preserve"> </w:t>
            </w:r>
            <w:r>
              <w:rPr>
                <w:rFonts w:hint="eastAsia" w:ascii="宋体" w:hAnsi="宋体" w:cs="宋体"/>
                <w:color w:val="auto"/>
                <w:szCs w:val="21"/>
              </w:rPr>
              <w:t>时</w:t>
            </w:r>
            <w:r>
              <w:rPr>
                <w:rFonts w:hint="eastAsia" w:ascii="宋体" w:hAnsi="宋体" w:cs="宋体"/>
                <w:color w:val="auto"/>
                <w:szCs w:val="21"/>
                <w:u w:val="single"/>
              </w:rPr>
              <w:t xml:space="preserve"> </w:t>
            </w:r>
            <w:r>
              <w:rPr>
                <w:rFonts w:hint="eastAsia" w:ascii="宋体" w:hAnsi="宋体" w:cs="宋体"/>
                <w:color w:val="auto"/>
                <w:szCs w:val="21"/>
                <w:u w:val="single"/>
                <w:lang w:val="en-US" w:eastAsia="zh-CN"/>
              </w:rPr>
              <w:t>30</w:t>
            </w:r>
            <w:r>
              <w:rPr>
                <w:rFonts w:hint="eastAsia" w:ascii="宋体" w:hAnsi="宋体" w:cs="宋体"/>
                <w:color w:val="auto"/>
                <w:szCs w:val="21"/>
                <w:u w:val="single"/>
              </w:rPr>
              <w:t xml:space="preserve"> </w:t>
            </w:r>
            <w:r>
              <w:rPr>
                <w:rFonts w:hint="eastAsia" w:ascii="宋体" w:hAnsi="宋体" w:cs="宋体"/>
                <w:color w:val="auto"/>
                <w:szCs w:val="21"/>
              </w:rPr>
              <w:t>分 (北京时间)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9443" w:type="dxa"/>
            <w:gridSpan w:val="3"/>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b/>
                <w:color w:val="auto"/>
                <w:szCs w:val="21"/>
              </w:rPr>
              <w:t>三、响应文件的编写</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第二章第16.4款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采购项目预算</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rFonts w:ascii="宋体" w:hAnsi="宋体" w:cs="宋体"/>
                <w:color w:val="auto"/>
                <w:szCs w:val="21"/>
              </w:rPr>
            </w:pPr>
            <w:r>
              <w:rPr>
                <w:rFonts w:hint="eastAsia" w:ascii="宋体" w:hAnsi="宋体" w:cs="宋体"/>
                <w:color w:val="auto"/>
                <w:szCs w:val="21"/>
              </w:rPr>
              <w:t>项目预算：</w:t>
            </w:r>
            <w:r>
              <w:rPr>
                <w:rFonts w:hint="eastAsia" w:ascii="宋体" w:hAnsi="宋体" w:cs="宋体"/>
                <w:color w:val="auto"/>
                <w:szCs w:val="21"/>
                <w:lang w:eastAsia="zh-CN"/>
              </w:rPr>
              <w:t>291000</w:t>
            </w:r>
            <w:r>
              <w:rPr>
                <w:rFonts w:hint="eastAsia" w:ascii="宋体" w:hAnsi="宋体" w:cs="宋体"/>
                <w:color w:val="auto"/>
                <w:szCs w:val="21"/>
              </w:rPr>
              <w:t>元</w:t>
            </w:r>
          </w:p>
          <w:p>
            <w:pPr>
              <w:keepNext w:val="0"/>
              <w:keepLines w:val="0"/>
              <w:pageBreakBefore w:val="0"/>
              <w:widowControl w:val="0"/>
              <w:kinsoku/>
              <w:wordWrap/>
              <w:overflowPunct/>
              <w:topLinePunct w:val="0"/>
              <w:autoSpaceDE/>
              <w:autoSpaceDN/>
              <w:bidi w:val="0"/>
              <w:adjustRightInd w:val="0"/>
              <w:snapToGrid w:val="0"/>
              <w:spacing w:after="0" w:line="360" w:lineRule="auto"/>
              <w:jc w:val="left"/>
              <w:textAlignment w:val="auto"/>
              <w:rPr>
                <w:color w:val="auto"/>
              </w:rPr>
            </w:pPr>
            <w:r>
              <w:rPr>
                <w:rFonts w:hint="eastAsia" w:ascii="宋体" w:hAnsi="宋体" w:cs="宋体"/>
                <w:color w:val="auto"/>
                <w:szCs w:val="21"/>
              </w:rPr>
              <w:t>最高限价：</w:t>
            </w:r>
            <w:r>
              <w:rPr>
                <w:rFonts w:hint="eastAsia" w:ascii="宋体" w:hAnsi="宋体" w:cs="宋体"/>
                <w:color w:val="auto"/>
                <w:szCs w:val="21"/>
                <w:lang w:eastAsia="zh-CN"/>
              </w:rPr>
              <w:t>291000</w:t>
            </w:r>
            <w:r>
              <w:rPr>
                <w:rFonts w:hint="eastAsia" w:ascii="宋体" w:hAnsi="宋体" w:cs="宋体"/>
                <w:color w:val="auto"/>
                <w:szCs w:val="21"/>
              </w:rPr>
              <w:t>元</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olor w:val="auto"/>
                <w:szCs w:val="21"/>
              </w:rPr>
              <w:t>第二章第17.3款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olor w:val="auto"/>
              </w:rPr>
              <w:t>非制造商的证明文件</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before="158" w:beforeLines="50" w:after="0" w:line="360" w:lineRule="auto"/>
              <w:textAlignment w:val="auto"/>
              <w:rPr>
                <w:rFonts w:ascii="宋体" w:hAnsi="宋体"/>
                <w:color w:val="auto"/>
                <w:szCs w:val="21"/>
              </w:rPr>
            </w:pPr>
            <w:r>
              <w:rPr>
                <w:rFonts w:hint="eastAsia" w:ascii="宋体" w:hAnsi="宋体"/>
                <w:color w:val="auto"/>
                <w:szCs w:val="21"/>
              </w:rPr>
              <w:t>☑ 不要求提供</w:t>
            </w:r>
          </w:p>
          <w:p>
            <w:pPr>
              <w:keepNext w:val="0"/>
              <w:keepLines w:val="0"/>
              <w:pageBreakBefore w:val="0"/>
              <w:widowControl w:val="0"/>
              <w:kinsoku/>
              <w:wordWrap/>
              <w:overflowPunct/>
              <w:topLinePunct w:val="0"/>
              <w:autoSpaceDE/>
              <w:autoSpaceDN/>
              <w:bidi w:val="0"/>
              <w:adjustRightInd w:val="0"/>
              <w:snapToGrid w:val="0"/>
              <w:spacing w:before="158" w:beforeLines="50" w:after="0" w:line="360" w:lineRule="auto"/>
              <w:textAlignment w:val="auto"/>
              <w:rPr>
                <w:rFonts w:ascii="宋体" w:hAnsi="宋体"/>
                <w:color w:val="auto"/>
                <w:szCs w:val="21"/>
              </w:rPr>
            </w:pPr>
            <w:r>
              <w:rPr>
                <w:rFonts w:hint="eastAsia" w:ascii="宋体" w:hAnsi="宋体"/>
                <w:color w:val="auto"/>
                <w:szCs w:val="21"/>
              </w:rPr>
              <w:t>□ 要求提供：（证明文件复印件须加盖供应商单位公章，否则视为无效响应。）</w:t>
            </w:r>
          </w:p>
          <w:p>
            <w:pPr>
              <w:keepNext w:val="0"/>
              <w:keepLines w:val="0"/>
              <w:pageBreakBefore w:val="0"/>
              <w:widowControl w:val="0"/>
              <w:kinsoku/>
              <w:wordWrap/>
              <w:overflowPunct/>
              <w:topLinePunct w:val="0"/>
              <w:autoSpaceDE/>
              <w:autoSpaceDN/>
              <w:bidi w:val="0"/>
              <w:adjustRightInd w:val="0"/>
              <w:snapToGrid w:val="0"/>
              <w:spacing w:before="158" w:beforeLines="50" w:after="0" w:line="360" w:lineRule="auto"/>
              <w:textAlignment w:val="auto"/>
              <w:rPr>
                <w:rFonts w:ascii="宋体" w:hAnsi="宋体" w:cs="宋体"/>
                <w:color w:val="auto"/>
              </w:rPr>
            </w:pPr>
            <w:r>
              <w:rPr>
                <w:rFonts w:hint="eastAsia" w:ascii="宋体" w:hAnsi="宋体"/>
                <w:color w:val="auto"/>
                <w:szCs w:val="21"/>
              </w:rPr>
              <w:t>经销、或代理投标货物、或为投标货物提供售后服务的证明文件。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r>
              <w:rPr>
                <w:rFonts w:hint="eastAsia" w:ascii="宋体" w:hAnsi="宋体"/>
                <w:color w:val="auto"/>
                <w:szCs w:val="21"/>
              </w:rPr>
              <w:t>第二章第18.1款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olor w:val="auto"/>
              </w:rPr>
            </w:pPr>
            <w:r>
              <w:rPr>
                <w:rFonts w:hint="eastAsia" w:ascii="宋体" w:hAnsi="宋体"/>
                <w:color w:val="auto"/>
                <w:szCs w:val="21"/>
              </w:rPr>
              <w:t>样品提供及样品提交的时间、地点</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before="158" w:beforeLines="50" w:after="0" w:line="360" w:lineRule="auto"/>
              <w:textAlignment w:val="auto"/>
              <w:rPr>
                <w:rFonts w:ascii="宋体" w:hAnsi="宋体"/>
                <w:color w:val="auto"/>
                <w:szCs w:val="21"/>
              </w:rPr>
            </w:pPr>
            <w:r>
              <w:rPr>
                <w:rFonts w:hint="eastAsia" w:ascii="宋体" w:hAnsi="宋体"/>
                <w:color w:val="auto"/>
                <w:szCs w:val="21"/>
              </w:rPr>
              <w:t>☑ 不要求提供</w:t>
            </w:r>
          </w:p>
          <w:p>
            <w:pPr>
              <w:keepNext w:val="0"/>
              <w:keepLines w:val="0"/>
              <w:pageBreakBefore w:val="0"/>
              <w:widowControl w:val="0"/>
              <w:kinsoku/>
              <w:wordWrap/>
              <w:overflowPunct/>
              <w:topLinePunct w:val="0"/>
              <w:autoSpaceDE/>
              <w:autoSpaceDN/>
              <w:bidi w:val="0"/>
              <w:adjustRightInd w:val="0"/>
              <w:snapToGrid w:val="0"/>
              <w:spacing w:before="158" w:beforeLines="50" w:after="0" w:line="360" w:lineRule="auto"/>
              <w:textAlignment w:val="auto"/>
              <w:rPr>
                <w:rFonts w:ascii="宋体" w:hAnsi="宋体"/>
                <w:color w:val="auto"/>
                <w:szCs w:val="21"/>
              </w:rPr>
            </w:pPr>
            <w:r>
              <w:rPr>
                <w:rFonts w:hint="eastAsia" w:ascii="宋体" w:hAnsi="宋体"/>
                <w:color w:val="auto"/>
                <w:szCs w:val="21"/>
              </w:rPr>
              <w:t>□ 要求提供，提交的样品:</w:t>
            </w:r>
            <w:r>
              <w:rPr>
                <w:rFonts w:hint="eastAsia" w:ascii="宋体" w:hAnsi="宋体"/>
                <w:color w:val="auto"/>
                <w:szCs w:val="21"/>
                <w:u w:val="single"/>
              </w:rPr>
              <w:t xml:space="preserve">       </w:t>
            </w:r>
            <w:r>
              <w:rPr>
                <w:rFonts w:hint="eastAsia" w:ascii="宋体" w:hAnsi="宋体"/>
                <w:color w:val="auto"/>
                <w:szCs w:val="21"/>
              </w:rPr>
              <w:t>,提交的时间：</w:t>
            </w:r>
            <w:r>
              <w:rPr>
                <w:rFonts w:hint="eastAsia" w:ascii="宋体" w:hAnsi="宋体"/>
                <w:color w:val="auto"/>
                <w:szCs w:val="21"/>
                <w:u w:val="single"/>
              </w:rPr>
              <w:t xml:space="preserve">           </w:t>
            </w:r>
            <w:r>
              <w:rPr>
                <w:rFonts w:hint="eastAsia" w:ascii="宋体" w:hAnsi="宋体"/>
                <w:color w:val="auto"/>
                <w:szCs w:val="21"/>
              </w:rPr>
              <w:t xml:space="preserve"> 、地点:</w:t>
            </w:r>
            <w:r>
              <w:rPr>
                <w:rFonts w:hint="eastAsia" w:ascii="宋体" w:hAnsi="宋体"/>
                <w:color w:val="auto"/>
                <w:szCs w:val="21"/>
                <w:u w:val="single"/>
              </w:rPr>
              <w:t xml:space="preserve">               </w:t>
            </w:r>
            <w:r>
              <w:rPr>
                <w:rFonts w:hint="eastAsia" w:ascii="宋体" w:hAnsi="宋体"/>
                <w:color w:val="auto"/>
                <w:szCs w:val="21"/>
              </w:rPr>
              <w:t xml:space="preserve">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adjustRightInd w:val="0"/>
              <w:snapToGrid w:val="0"/>
              <w:spacing w:line="360" w:lineRule="auto"/>
              <w:jc w:val="center"/>
              <w:rPr>
                <w:rFonts w:ascii="宋体" w:hAnsi="宋体" w:cs="宋体"/>
                <w:color w:val="auto"/>
                <w:szCs w:val="21"/>
              </w:rPr>
            </w:pPr>
            <w:r>
              <w:rPr>
                <w:rFonts w:hint="eastAsia" w:ascii="宋体" w:hAnsi="宋体" w:cs="宋体"/>
                <w:color w:val="auto"/>
                <w:szCs w:val="21"/>
              </w:rPr>
              <w:t>第二章第19.1款</w:t>
            </w:r>
          </w:p>
        </w:tc>
        <w:tc>
          <w:tcPr>
            <w:tcW w:w="2051" w:type="dxa"/>
            <w:vAlign w:val="center"/>
          </w:tcPr>
          <w:p>
            <w:pPr>
              <w:adjustRightInd w:val="0"/>
              <w:snapToGrid w:val="0"/>
              <w:spacing w:line="360" w:lineRule="auto"/>
              <w:ind w:left="-533" w:leftChars="-254" w:firstLine="533" w:firstLineChars="254"/>
              <w:rPr>
                <w:rFonts w:ascii="宋体" w:hAnsi="宋体" w:cs="宋体"/>
                <w:color w:val="auto"/>
                <w:szCs w:val="21"/>
              </w:rPr>
            </w:pPr>
            <w:r>
              <w:rPr>
                <w:rFonts w:hint="eastAsia" w:ascii="宋体" w:hAnsi="宋体" w:cs="宋体"/>
                <w:color w:val="auto"/>
                <w:szCs w:val="21"/>
              </w:rPr>
              <w:t>磋商保证金</w:t>
            </w:r>
          </w:p>
        </w:tc>
        <w:tc>
          <w:tcPr>
            <w:tcW w:w="5486" w:type="dxa"/>
            <w:vAlign w:val="center"/>
          </w:tcPr>
          <w:p>
            <w:pPr>
              <w:adjustRightInd w:val="0"/>
              <w:snapToGrid w:val="0"/>
              <w:spacing w:line="360" w:lineRule="auto"/>
              <w:rPr>
                <w:rFonts w:ascii="宋体" w:hAnsi="宋体"/>
                <w:bCs/>
                <w:color w:val="auto"/>
                <w:szCs w:val="21"/>
              </w:rPr>
            </w:pPr>
            <w:r>
              <w:rPr>
                <w:rFonts w:hint="eastAsia" w:ascii="宋体" w:hAnsi="宋体"/>
                <w:bCs/>
                <w:color w:val="auto"/>
                <w:szCs w:val="21"/>
              </w:rPr>
              <w:t>□ 不要求提供</w:t>
            </w:r>
          </w:p>
          <w:p>
            <w:pPr>
              <w:adjustRightInd w:val="0"/>
              <w:snapToGrid w:val="0"/>
              <w:spacing w:line="360" w:lineRule="auto"/>
              <w:rPr>
                <w:rFonts w:ascii="宋体" w:hAnsi="宋体"/>
                <w:bCs/>
                <w:color w:val="auto"/>
                <w:szCs w:val="21"/>
              </w:rPr>
            </w:pPr>
            <w:r>
              <w:rPr>
                <w:rFonts w:hint="eastAsia" w:ascii="宋体" w:hAnsi="宋体"/>
                <w:bCs/>
                <w:color w:val="auto"/>
                <w:szCs w:val="21"/>
              </w:rPr>
              <w:t>☑ 要求提供：</w:t>
            </w:r>
          </w:p>
          <w:p>
            <w:pPr>
              <w:adjustRightInd w:val="0"/>
              <w:snapToGrid w:val="0"/>
              <w:spacing w:line="360" w:lineRule="auto"/>
              <w:rPr>
                <w:rFonts w:ascii="宋体" w:hAnsi="宋体"/>
                <w:color w:val="auto"/>
                <w:szCs w:val="21"/>
              </w:rPr>
            </w:pPr>
            <w:r>
              <w:rPr>
                <w:rFonts w:hint="eastAsia" w:ascii="宋体" w:hAnsi="宋体"/>
                <w:color w:val="auto"/>
                <w:szCs w:val="21"/>
              </w:rPr>
              <w:t>1、保证金数额：</w:t>
            </w:r>
            <w:r>
              <w:rPr>
                <w:rFonts w:hint="eastAsia" w:ascii="宋体" w:hAnsi="宋体"/>
                <w:color w:val="auto"/>
                <w:szCs w:val="21"/>
                <w:u w:val="single"/>
              </w:rPr>
              <w:t xml:space="preserve"> </w:t>
            </w:r>
            <w:r>
              <w:rPr>
                <w:rFonts w:hint="eastAsia" w:ascii="宋体" w:hAnsi="宋体"/>
                <w:color w:val="auto"/>
                <w:szCs w:val="21"/>
                <w:u w:val="single"/>
                <w:lang w:val="en-US" w:eastAsia="zh-CN"/>
              </w:rPr>
              <w:t>5</w:t>
            </w:r>
            <w:r>
              <w:rPr>
                <w:rFonts w:hint="eastAsia" w:ascii="宋体" w:hAnsi="宋体"/>
                <w:color w:val="auto"/>
                <w:szCs w:val="21"/>
                <w:u w:val="single"/>
              </w:rPr>
              <w:t xml:space="preserve">000 </w:t>
            </w:r>
            <w:r>
              <w:rPr>
                <w:rFonts w:hint="eastAsia" w:ascii="宋体" w:hAnsi="宋体"/>
                <w:color w:val="auto"/>
                <w:szCs w:val="21"/>
              </w:rPr>
              <w:t>元(人民币)</w:t>
            </w:r>
          </w:p>
          <w:p>
            <w:pPr>
              <w:adjustRightInd w:val="0"/>
              <w:snapToGrid w:val="0"/>
              <w:spacing w:line="360" w:lineRule="auto"/>
              <w:rPr>
                <w:rFonts w:ascii="宋体" w:hAnsi="宋体"/>
                <w:color w:val="auto"/>
                <w:szCs w:val="21"/>
              </w:rPr>
            </w:pPr>
            <w:r>
              <w:rPr>
                <w:rFonts w:hint="eastAsia" w:ascii="宋体" w:hAnsi="宋体"/>
                <w:color w:val="auto"/>
                <w:szCs w:val="21"/>
              </w:rPr>
              <w:t>2、缴纳方式：以支票、汇票、本票等形式缴入如下账户，查询已经到账，视为已缴纳。</w:t>
            </w:r>
          </w:p>
          <w:p>
            <w:pPr>
              <w:adjustRightInd w:val="0"/>
              <w:snapToGrid w:val="0"/>
              <w:spacing w:line="360" w:lineRule="auto"/>
              <w:rPr>
                <w:rFonts w:ascii="宋体" w:hAnsi="宋体"/>
                <w:color w:val="auto"/>
                <w:szCs w:val="21"/>
              </w:rPr>
            </w:pPr>
            <w:r>
              <w:rPr>
                <w:rFonts w:hint="eastAsia" w:ascii="宋体" w:hAnsi="宋体"/>
                <w:color w:val="auto"/>
                <w:szCs w:val="21"/>
              </w:rPr>
              <w:t>账户名：</w:t>
            </w:r>
            <w:r>
              <w:rPr>
                <w:rFonts w:hint="eastAsia" w:ascii="宋体" w:hAnsi="宋体"/>
                <w:color w:val="auto"/>
                <w:szCs w:val="21"/>
                <w:u w:val="single"/>
              </w:rPr>
              <w:t xml:space="preserve"> 湖南德成项目管理有限公司 </w:t>
            </w:r>
          </w:p>
          <w:p>
            <w:pPr>
              <w:adjustRightInd w:val="0"/>
              <w:snapToGrid w:val="0"/>
              <w:spacing w:line="360" w:lineRule="auto"/>
              <w:rPr>
                <w:rFonts w:hint="eastAsia" w:ascii="宋体" w:hAnsi="宋体" w:eastAsia="宋体"/>
                <w:color w:val="auto"/>
                <w:szCs w:val="21"/>
                <w:lang w:eastAsia="zh-CN"/>
              </w:rPr>
            </w:pPr>
            <w:r>
              <w:rPr>
                <w:rFonts w:hint="eastAsia" w:ascii="宋体" w:hAnsi="宋体"/>
                <w:color w:val="auto"/>
                <w:szCs w:val="21"/>
              </w:rPr>
              <w:t>开户行：</w:t>
            </w:r>
            <w:r>
              <w:rPr>
                <w:rFonts w:hint="eastAsia" w:ascii="宋体" w:hAnsi="宋体"/>
                <w:color w:val="auto"/>
                <w:szCs w:val="21"/>
                <w:u w:val="single"/>
              </w:rPr>
              <w:t xml:space="preserve"> </w:t>
            </w:r>
            <w:r>
              <w:rPr>
                <w:rFonts w:hint="eastAsia" w:ascii="宋体" w:hAnsi="宋体"/>
                <w:color w:val="auto"/>
                <w:szCs w:val="21"/>
                <w:u w:val="single"/>
                <w:lang w:eastAsia="zh-CN"/>
              </w:rPr>
              <w:t>渤海银行股份有限公司长沙河西支行或长沙支行</w:t>
            </w:r>
          </w:p>
          <w:p>
            <w:pPr>
              <w:adjustRightInd w:val="0"/>
              <w:snapToGrid w:val="0"/>
              <w:spacing w:line="360" w:lineRule="auto"/>
              <w:rPr>
                <w:rFonts w:hint="eastAsia" w:ascii="宋体" w:hAnsi="宋体" w:eastAsia="宋体"/>
                <w:color w:val="auto"/>
                <w:szCs w:val="21"/>
                <w:lang w:eastAsia="zh-CN"/>
              </w:rPr>
            </w:pPr>
            <w:r>
              <w:rPr>
                <w:rFonts w:hint="eastAsia" w:ascii="宋体" w:hAnsi="宋体"/>
                <w:color w:val="auto"/>
                <w:szCs w:val="21"/>
              </w:rPr>
              <w:t>账  号：</w:t>
            </w:r>
            <w:r>
              <w:rPr>
                <w:rFonts w:hint="eastAsia" w:ascii="宋体" w:hAnsi="宋体"/>
                <w:color w:val="auto"/>
                <w:szCs w:val="21"/>
                <w:u w:val="single"/>
                <w:lang w:eastAsia="zh-CN"/>
              </w:rPr>
              <w:t>2002113132000123</w:t>
            </w:r>
          </w:p>
          <w:p>
            <w:pPr>
              <w:adjustRightInd w:val="0"/>
              <w:snapToGrid w:val="0"/>
              <w:spacing w:line="360" w:lineRule="auto"/>
              <w:rPr>
                <w:rFonts w:ascii="宋体" w:hAnsi="宋体"/>
                <w:color w:val="auto"/>
                <w:szCs w:val="21"/>
              </w:rPr>
            </w:pPr>
            <w:r>
              <w:rPr>
                <w:rFonts w:hint="eastAsia" w:ascii="宋体" w:hAnsi="宋体"/>
                <w:color w:val="auto"/>
                <w:szCs w:val="21"/>
              </w:rPr>
              <w:t>缴纳时间：投标截止时间前，以银行到账回单为准。</w:t>
            </w:r>
          </w:p>
          <w:p>
            <w:pPr>
              <w:adjustRightInd w:val="0"/>
              <w:snapToGrid w:val="0"/>
              <w:spacing w:line="360" w:lineRule="auto"/>
              <w:rPr>
                <w:rFonts w:ascii="宋体" w:hAnsi="宋体" w:cs="宋体"/>
                <w:bCs/>
                <w:color w:val="auto"/>
                <w:szCs w:val="21"/>
              </w:rPr>
            </w:pPr>
            <w:r>
              <w:rPr>
                <w:rFonts w:hint="eastAsia" w:ascii="宋体" w:hAnsi="宋体"/>
                <w:color w:val="auto"/>
                <w:szCs w:val="21"/>
              </w:rPr>
              <w:t>未按时足额缴纳保证金的，其响应文件将被拒绝。</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第二章第20.1款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bCs/>
                <w:color w:val="auto"/>
                <w:szCs w:val="21"/>
              </w:rPr>
            </w:pPr>
            <w:r>
              <w:rPr>
                <w:rFonts w:hint="eastAsia" w:ascii="宋体" w:hAnsi="宋体" w:cs="宋体"/>
                <w:bCs/>
                <w:color w:val="auto"/>
                <w:szCs w:val="21"/>
              </w:rPr>
              <w:t>响应文件有效期</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bCs/>
                <w:color w:val="auto"/>
                <w:szCs w:val="21"/>
              </w:rPr>
            </w:pPr>
            <w:r>
              <w:rPr>
                <w:rFonts w:hint="eastAsia" w:ascii="宋体" w:hAnsi="宋体" w:cs="宋体"/>
                <w:color w:val="auto"/>
                <w:szCs w:val="21"/>
                <w:u w:val="single"/>
              </w:rPr>
              <w:t xml:space="preserve">  90 </w:t>
            </w:r>
            <w:r>
              <w:rPr>
                <w:rFonts w:hint="eastAsia" w:ascii="宋体" w:hAnsi="宋体" w:cs="宋体"/>
                <w:color w:val="auto"/>
                <w:szCs w:val="21"/>
              </w:rPr>
              <w:t>日（日历日）</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第二章第21.1款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bCs/>
                <w:color w:val="auto"/>
                <w:szCs w:val="21"/>
              </w:rPr>
              <w:t>响应</w:t>
            </w:r>
            <w:r>
              <w:rPr>
                <w:rFonts w:hint="eastAsia" w:ascii="宋体" w:hAnsi="宋体" w:cs="宋体"/>
                <w:color w:val="auto"/>
                <w:szCs w:val="21"/>
              </w:rPr>
              <w:t>文件副本份数</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olor w:val="auto"/>
                <w:szCs w:val="21"/>
              </w:rPr>
            </w:pPr>
            <w:r>
              <w:rPr>
                <w:rFonts w:hint="eastAsia" w:ascii="宋体" w:hAnsi="宋体"/>
                <w:color w:val="auto"/>
                <w:szCs w:val="21"/>
                <w:u w:val="single"/>
              </w:rPr>
              <w:t xml:space="preserve"> </w:t>
            </w:r>
            <w:r>
              <w:rPr>
                <w:rFonts w:hint="eastAsia" w:ascii="宋体" w:hAnsi="宋体"/>
                <w:b/>
                <w:bCs/>
                <w:color w:val="auto"/>
                <w:szCs w:val="21"/>
                <w:u w:val="single"/>
              </w:rPr>
              <w:t>贰</w:t>
            </w:r>
            <w:r>
              <w:rPr>
                <w:rFonts w:hint="eastAsia" w:ascii="宋体" w:hAnsi="宋体"/>
                <w:color w:val="auto"/>
                <w:szCs w:val="21"/>
                <w:u w:val="single"/>
              </w:rPr>
              <w:t xml:space="preserve"> </w:t>
            </w:r>
            <w:r>
              <w:rPr>
                <w:rFonts w:hint="eastAsia" w:ascii="宋体" w:hAnsi="宋体"/>
                <w:color w:val="auto"/>
                <w:szCs w:val="21"/>
              </w:rPr>
              <w:t xml:space="preserve"> 份；</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u w:val="single"/>
              </w:rPr>
            </w:pPr>
            <w:r>
              <w:rPr>
                <w:rFonts w:hint="eastAsia" w:ascii="宋体" w:hAnsi="宋体" w:cs="宋体"/>
                <w:bCs/>
                <w:color w:val="auto"/>
                <w:szCs w:val="21"/>
              </w:rPr>
              <w:t>电子文件</w:t>
            </w:r>
            <w:r>
              <w:rPr>
                <w:rFonts w:hint="eastAsia" w:ascii="宋体" w:hAnsi="宋体" w:cs="宋体"/>
                <w:bCs/>
                <w:color w:val="auto"/>
                <w:szCs w:val="21"/>
                <w:u w:val="single"/>
              </w:rPr>
              <w:t xml:space="preserve"> </w:t>
            </w:r>
            <w:r>
              <w:rPr>
                <w:rFonts w:hint="eastAsia" w:ascii="宋体" w:hAnsi="宋体" w:cs="宋体"/>
                <w:b/>
                <w:bCs w:val="0"/>
                <w:color w:val="auto"/>
                <w:szCs w:val="21"/>
                <w:u w:val="single"/>
              </w:rPr>
              <w:t>壹</w:t>
            </w:r>
            <w:r>
              <w:rPr>
                <w:rFonts w:hint="eastAsia" w:ascii="宋体" w:hAnsi="宋体" w:cs="宋体"/>
                <w:bCs/>
                <w:color w:val="auto"/>
                <w:szCs w:val="21"/>
                <w:u w:val="single"/>
              </w:rPr>
              <w:t xml:space="preserve"> </w:t>
            </w:r>
            <w:r>
              <w:rPr>
                <w:rFonts w:hint="eastAsia" w:ascii="宋体" w:hAnsi="宋体" w:cs="宋体"/>
                <w:bCs/>
                <w:color w:val="auto"/>
                <w:szCs w:val="21"/>
              </w:rPr>
              <w:t>份(U盘装，并标注项目名称、投标单位名称)，与响应文件一起密封包装。</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9443" w:type="dxa"/>
            <w:gridSpan w:val="3"/>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b/>
                <w:bCs/>
                <w:color w:val="auto"/>
                <w:szCs w:val="21"/>
              </w:rPr>
            </w:pPr>
            <w:r>
              <w:rPr>
                <w:rFonts w:hint="eastAsia" w:ascii="宋体" w:hAnsi="宋体" w:cs="宋体"/>
                <w:b/>
                <w:color w:val="auto"/>
                <w:szCs w:val="21"/>
              </w:rPr>
              <w:t>四、响应文件的递交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第二章第22.2款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封套上应载明的信息</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u w:val="single"/>
              </w:rPr>
              <w:t xml:space="preserve">            </w:t>
            </w:r>
            <w:r>
              <w:rPr>
                <w:rFonts w:hint="eastAsia" w:ascii="宋体" w:hAnsi="宋体" w:cs="宋体"/>
                <w:color w:val="auto"/>
                <w:szCs w:val="21"/>
              </w:rPr>
              <w:t>采购项目响应文件</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政府采购编号：</w:t>
            </w:r>
            <w:r>
              <w:rPr>
                <w:rFonts w:hint="eastAsia" w:ascii="宋体" w:hAnsi="宋体" w:cs="宋体"/>
                <w:color w:val="auto"/>
                <w:szCs w:val="21"/>
                <w:u w:val="single"/>
              </w:rPr>
              <w:t xml:space="preserve">               </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委托代理编号：</w:t>
            </w:r>
            <w:r>
              <w:rPr>
                <w:rFonts w:hint="eastAsia" w:ascii="宋体" w:hAnsi="宋体" w:cs="宋体"/>
                <w:color w:val="auto"/>
                <w:szCs w:val="21"/>
                <w:u w:val="single"/>
              </w:rPr>
              <w:t xml:space="preserve">               </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供应商名称：</w:t>
            </w:r>
            <w:r>
              <w:rPr>
                <w:rFonts w:hint="eastAsia" w:ascii="宋体" w:hAnsi="宋体" w:cs="宋体"/>
                <w:color w:val="auto"/>
                <w:szCs w:val="21"/>
                <w:u w:val="single"/>
              </w:rPr>
              <w:t xml:space="preserve">                    </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在</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日（星期</w:t>
            </w:r>
            <w:r>
              <w:rPr>
                <w:rFonts w:hint="eastAsia" w:ascii="宋体" w:hAnsi="宋体" w:cs="宋体"/>
                <w:color w:val="auto"/>
                <w:szCs w:val="21"/>
                <w:u w:val="single"/>
              </w:rPr>
              <w:t xml:space="preserve">  </w:t>
            </w:r>
            <w:r>
              <w:rPr>
                <w:rFonts w:hint="eastAsia" w:ascii="宋体" w:hAnsi="宋体" w:cs="宋体"/>
                <w:color w:val="auto"/>
                <w:szCs w:val="21"/>
              </w:rPr>
              <w:t>）</w:t>
            </w:r>
            <w:r>
              <w:rPr>
                <w:rFonts w:hint="eastAsia" w:ascii="宋体" w:hAnsi="宋体" w:cs="宋体"/>
                <w:color w:val="auto"/>
                <w:szCs w:val="21"/>
                <w:u w:val="single"/>
              </w:rPr>
              <w:t xml:space="preserve">  </w:t>
            </w:r>
            <w:r>
              <w:rPr>
                <w:rFonts w:hint="eastAsia" w:ascii="宋体" w:hAnsi="宋体" w:cs="宋体"/>
                <w:color w:val="auto"/>
                <w:szCs w:val="21"/>
              </w:rPr>
              <w:t>时</w:t>
            </w:r>
            <w:r>
              <w:rPr>
                <w:rFonts w:hint="eastAsia" w:ascii="宋体" w:hAnsi="宋体" w:cs="宋体"/>
                <w:color w:val="auto"/>
                <w:szCs w:val="21"/>
                <w:u w:val="single"/>
              </w:rPr>
              <w:t xml:space="preserve">  </w:t>
            </w:r>
            <w:r>
              <w:rPr>
                <w:rFonts w:hint="eastAsia" w:ascii="宋体" w:hAnsi="宋体" w:cs="宋体"/>
                <w:color w:val="auto"/>
                <w:szCs w:val="21"/>
              </w:rPr>
              <w:t>分之前不得启封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第二章第24.1款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响应文件的递交地点</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bCs/>
                <w:color w:val="auto"/>
                <w:szCs w:val="21"/>
              </w:rPr>
            </w:pPr>
            <w:r>
              <w:rPr>
                <w:rFonts w:hint="eastAsia" w:ascii="宋体" w:hAnsi="宋体" w:cs="宋体"/>
                <w:bCs/>
                <w:color w:val="auto"/>
                <w:szCs w:val="21"/>
              </w:rPr>
              <w:t>湖南省长沙市岳麓区望城坡街道桐梓坡西路138号长房时代城20栋1603、1604、1610、1611号房（湖南德成项目管理有限公司开标室）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9443" w:type="dxa"/>
            <w:gridSpan w:val="3"/>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b/>
                <w:bCs/>
                <w:color w:val="auto"/>
                <w:szCs w:val="21"/>
              </w:rPr>
            </w:pPr>
            <w:r>
              <w:rPr>
                <w:rFonts w:hint="eastAsia" w:ascii="宋体" w:hAnsi="宋体" w:cs="宋体"/>
                <w:b/>
                <w:bCs/>
                <w:color w:val="auto"/>
                <w:szCs w:val="21"/>
              </w:rPr>
              <w:t>五、响应文件的磋商与评审</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第二章第31.2款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评审因素和标准</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bCs/>
                <w:color w:val="auto"/>
                <w:szCs w:val="21"/>
              </w:rPr>
            </w:pPr>
            <w:r>
              <w:rPr>
                <w:rFonts w:hint="eastAsia" w:ascii="宋体" w:hAnsi="宋体" w:cs="宋体"/>
                <w:bCs/>
                <w:color w:val="auto"/>
                <w:szCs w:val="21"/>
              </w:rPr>
              <w:t>见附页4</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第二章第31.3款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before="158" w:beforeLines="50" w:after="0" w:line="360" w:lineRule="auto"/>
              <w:jc w:val="center"/>
              <w:textAlignment w:val="auto"/>
              <w:rPr>
                <w:rFonts w:ascii="宋体" w:hAnsi="宋体" w:cs="宋体"/>
                <w:color w:val="auto"/>
                <w:szCs w:val="21"/>
              </w:rPr>
            </w:pPr>
            <w:r>
              <w:rPr>
                <w:rFonts w:hint="eastAsia" w:ascii="宋体" w:hAnsi="宋体" w:cs="宋体"/>
                <w:color w:val="auto"/>
                <w:kern w:val="0"/>
                <w:szCs w:val="21"/>
              </w:rPr>
              <w:t>最后报价</w:t>
            </w:r>
            <w:r>
              <w:rPr>
                <w:rFonts w:hint="eastAsia" w:ascii="宋体" w:hAnsi="宋体" w:cs="宋体"/>
                <w:color w:val="auto"/>
                <w:szCs w:val="21"/>
              </w:rPr>
              <w:t>调整</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before="158" w:beforeLines="50" w:after="0" w:line="360" w:lineRule="auto"/>
              <w:textAlignment w:val="auto"/>
              <w:rPr>
                <w:rFonts w:ascii="宋体" w:hAnsi="宋体" w:cs="宋体"/>
                <w:color w:val="auto"/>
                <w:szCs w:val="21"/>
              </w:rPr>
            </w:pPr>
            <w:r>
              <w:rPr>
                <w:rFonts w:hint="eastAsia" w:ascii="宋体" w:hAnsi="宋体" w:cs="宋体"/>
                <w:bCs/>
                <w:color w:val="auto"/>
                <w:kern w:val="0"/>
                <w:szCs w:val="21"/>
              </w:rPr>
              <w:t>政府采购支持中小企业发展</w:t>
            </w:r>
            <w:r>
              <w:rPr>
                <w:rFonts w:hint="eastAsia" w:ascii="宋体" w:hAnsi="宋体" w:cs="宋体"/>
                <w:color w:val="auto"/>
                <w:szCs w:val="21"/>
              </w:rPr>
              <w:t>（货物类供应商和产品制造商应同时满足中小微企业的条件）</w:t>
            </w:r>
            <w:r>
              <w:rPr>
                <w:rFonts w:hint="eastAsia" w:ascii="宋体" w:hAnsi="宋体" w:cs="宋体"/>
                <w:bCs/>
                <w:color w:val="auto"/>
                <w:kern w:val="0"/>
                <w:szCs w:val="21"/>
              </w:rPr>
              <w:t>：</w:t>
            </w:r>
            <w:r>
              <w:rPr>
                <w:rFonts w:hint="eastAsia" w:ascii="宋体" w:hAnsi="宋体" w:cs="宋体"/>
                <w:color w:val="auto"/>
                <w:szCs w:val="21"/>
              </w:rPr>
              <w:t>小型或微型企业，</w:t>
            </w:r>
            <w:r>
              <w:rPr>
                <w:rFonts w:hint="eastAsia" w:ascii="宋体" w:hAnsi="宋体" w:cs="宋体"/>
                <w:color w:val="auto"/>
                <w:kern w:val="0"/>
                <w:szCs w:val="21"/>
              </w:rPr>
              <w:t>最后报价</w:t>
            </w:r>
            <w:r>
              <w:rPr>
                <w:rFonts w:hint="eastAsia" w:ascii="宋体" w:hAnsi="宋体" w:cs="宋体"/>
                <w:color w:val="auto"/>
                <w:szCs w:val="21"/>
              </w:rPr>
              <w:t xml:space="preserve">扣除比例为 </w:t>
            </w:r>
            <w:r>
              <w:rPr>
                <w:rFonts w:hint="eastAsia" w:ascii="宋体" w:hAnsi="宋体" w:cs="宋体"/>
                <w:color w:val="auto"/>
                <w:szCs w:val="21"/>
                <w:u w:val="single"/>
              </w:rPr>
              <w:t xml:space="preserve"> </w:t>
            </w:r>
            <w:r>
              <w:rPr>
                <w:rFonts w:hint="eastAsia" w:ascii="宋体" w:hAnsi="宋体" w:cs="宋体"/>
                <w:color w:val="auto"/>
                <w:szCs w:val="21"/>
                <w:u w:val="single"/>
                <w:lang w:val="en-US" w:eastAsia="zh-CN"/>
              </w:rPr>
              <w:t xml:space="preserve">10 </w:t>
            </w:r>
            <w:r>
              <w:rPr>
                <w:rFonts w:hint="eastAsia" w:ascii="宋体" w:hAnsi="宋体" w:cs="宋体"/>
                <w:color w:val="auto"/>
                <w:szCs w:val="21"/>
              </w:rPr>
              <w:t>％；中型企业，</w:t>
            </w:r>
            <w:r>
              <w:rPr>
                <w:rFonts w:hint="eastAsia" w:ascii="宋体" w:hAnsi="宋体" w:cs="宋体"/>
                <w:color w:val="auto"/>
                <w:kern w:val="0"/>
                <w:szCs w:val="21"/>
              </w:rPr>
              <w:t>最后报价</w:t>
            </w:r>
            <w:r>
              <w:rPr>
                <w:rFonts w:hint="eastAsia" w:ascii="宋体" w:hAnsi="宋体" w:cs="宋体"/>
                <w:color w:val="auto"/>
                <w:szCs w:val="21"/>
              </w:rPr>
              <w:t xml:space="preserve">扣除比例为 </w:t>
            </w:r>
            <w:r>
              <w:rPr>
                <w:rFonts w:hint="eastAsia" w:ascii="宋体" w:hAnsi="宋体" w:cs="宋体"/>
                <w:color w:val="auto"/>
                <w:szCs w:val="21"/>
                <w:u w:val="single"/>
              </w:rPr>
              <w:t xml:space="preserve"> </w:t>
            </w:r>
            <w:r>
              <w:rPr>
                <w:rFonts w:hint="eastAsia" w:ascii="宋体" w:hAnsi="宋体" w:cs="宋体"/>
                <w:color w:val="auto"/>
                <w:szCs w:val="21"/>
                <w:u w:val="single"/>
                <w:lang w:val="en-US" w:eastAsia="zh-CN"/>
              </w:rPr>
              <w:t>/</w:t>
            </w:r>
            <w:r>
              <w:rPr>
                <w:rFonts w:hint="eastAsia" w:ascii="宋体" w:hAnsi="宋体" w:cs="宋体"/>
                <w:color w:val="auto"/>
                <w:szCs w:val="21"/>
                <w:u w:val="single"/>
              </w:rPr>
              <w:t xml:space="preserve"> </w:t>
            </w:r>
            <w:r>
              <w:rPr>
                <w:rFonts w:hint="eastAsia" w:ascii="宋体" w:hAnsi="宋体" w:cs="宋体"/>
                <w:color w:val="auto"/>
                <w:szCs w:val="21"/>
              </w:rPr>
              <w:t>％；联合体参与磋商的，最后报价扣除比例为</w:t>
            </w:r>
            <w:r>
              <w:rPr>
                <w:rFonts w:hint="eastAsia" w:ascii="宋体" w:hAnsi="宋体" w:cs="宋体"/>
                <w:color w:val="auto"/>
                <w:szCs w:val="21"/>
                <w:u w:val="single"/>
              </w:rPr>
              <w:t xml:space="preserve">  /  </w:t>
            </w:r>
            <w:r>
              <w:rPr>
                <w:rFonts w:hint="eastAsia" w:ascii="宋体" w:hAnsi="宋体" w:cs="宋体"/>
                <w:color w:val="auto"/>
                <w:szCs w:val="21"/>
              </w:rPr>
              <w:t xml:space="preserve"> %。评审时，用扣除后的最后报价计算价格分。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olor w:val="auto"/>
                <w:szCs w:val="21"/>
              </w:rPr>
              <w:t>第二章第31.5款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before="158" w:beforeLines="50" w:after="0" w:line="360" w:lineRule="auto"/>
              <w:jc w:val="center"/>
              <w:textAlignment w:val="auto"/>
              <w:rPr>
                <w:rFonts w:ascii="宋体" w:hAnsi="宋体" w:cs="宋体"/>
                <w:color w:val="auto"/>
                <w:kern w:val="0"/>
                <w:szCs w:val="21"/>
              </w:rPr>
            </w:pPr>
            <w:r>
              <w:rPr>
                <w:rFonts w:hint="eastAsia" w:ascii="宋体" w:hAnsi="宋体"/>
                <w:color w:val="auto"/>
                <w:szCs w:val="21"/>
              </w:rPr>
              <w:t>技术、商务、价格</w:t>
            </w:r>
            <w:r>
              <w:rPr>
                <w:rFonts w:hint="eastAsia" w:ascii="宋体" w:hAnsi="宋体" w:cs="宋体"/>
                <w:color w:val="auto"/>
                <w:kern w:val="0"/>
                <w:szCs w:val="21"/>
              </w:rPr>
              <w:t>得分或总得分</w:t>
            </w:r>
            <w:r>
              <w:rPr>
                <w:rFonts w:hint="eastAsia" w:ascii="宋体" w:hAnsi="宋体"/>
                <w:color w:val="auto"/>
                <w:szCs w:val="21"/>
              </w:rPr>
              <w:t>调整</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tLeast"/>
              <w:textAlignment w:val="auto"/>
              <w:rPr>
                <w:rFonts w:ascii="宋体" w:hAnsi="宋体" w:cs="宋体"/>
                <w:bCs/>
                <w:color w:val="auto"/>
                <w:kern w:val="0"/>
                <w:szCs w:val="21"/>
              </w:rPr>
            </w:pPr>
            <w:r>
              <w:rPr>
                <w:rFonts w:hint="eastAsia" w:ascii="宋体" w:hAnsi="宋体" w:cs="宋体"/>
                <w:bCs/>
                <w:color w:val="auto"/>
                <w:kern w:val="0"/>
                <w:szCs w:val="21"/>
              </w:rPr>
              <w:t>本项目不适用。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olor w:val="auto"/>
                <w:szCs w:val="21"/>
              </w:rPr>
              <w:t>第二章第31.6款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before="50" w:after="0" w:line="360" w:lineRule="auto"/>
              <w:jc w:val="center"/>
              <w:textAlignment w:val="auto"/>
              <w:rPr>
                <w:rFonts w:ascii="宋体" w:hAnsi="宋体" w:cs="宋体"/>
                <w:color w:val="auto"/>
                <w:kern w:val="0"/>
                <w:szCs w:val="21"/>
              </w:rPr>
            </w:pPr>
            <w:r>
              <w:rPr>
                <w:rFonts w:hint="eastAsia" w:ascii="宋体" w:hAnsi="宋体"/>
                <w:color w:val="auto"/>
                <w:szCs w:val="21"/>
              </w:rPr>
              <w:t>多处或部分获得政府采购政策优惠的计算方法</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tLeast"/>
              <w:textAlignment w:val="auto"/>
              <w:rPr>
                <w:rFonts w:ascii="宋体" w:hAnsi="宋体" w:cs="宋体"/>
                <w:bCs/>
                <w:color w:val="auto"/>
                <w:kern w:val="0"/>
                <w:szCs w:val="21"/>
              </w:rPr>
            </w:pPr>
            <w:r>
              <w:rPr>
                <w:rFonts w:hint="eastAsia" w:ascii="宋体" w:hAnsi="宋体" w:cs="宋体"/>
                <w:bCs/>
                <w:color w:val="auto"/>
                <w:kern w:val="0"/>
                <w:szCs w:val="21"/>
              </w:rPr>
              <w:t>本项目不适用。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9443" w:type="dxa"/>
            <w:gridSpan w:val="3"/>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b/>
                <w:color w:val="auto"/>
                <w:szCs w:val="21"/>
              </w:rPr>
              <w:t>六、成交结果信息公布与授予合同</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第二章第37.1款、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财政部门指定的媒体</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before="158" w:beforeLines="50" w:after="0" w:line="360" w:lineRule="auto"/>
              <w:textAlignment w:val="auto"/>
              <w:rPr>
                <w:rFonts w:ascii="宋体" w:hAnsi="宋体"/>
                <w:color w:val="auto"/>
                <w:szCs w:val="21"/>
              </w:rPr>
            </w:pPr>
            <w:r>
              <w:rPr>
                <w:rFonts w:hint="eastAsia" w:ascii="宋体" w:hAnsi="宋体"/>
                <w:color w:val="auto"/>
                <w:szCs w:val="21"/>
              </w:rPr>
              <w:t>中国湖南长沙市政府采购网</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u w:val="single"/>
              </w:rPr>
            </w:pPr>
            <w:r>
              <w:rPr>
                <w:rFonts w:ascii="宋体" w:hAnsi="宋体"/>
                <w:color w:val="auto"/>
                <w:szCs w:val="21"/>
                <w:u w:val="single"/>
              </w:rPr>
              <w:t>http://changs.ccgp-hunan.gov.cn</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第二章第39.3款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履约担保</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olor w:val="auto"/>
                <w:szCs w:val="21"/>
              </w:rPr>
            </w:pPr>
            <w:r>
              <w:rPr>
                <w:rFonts w:hint="eastAsia" w:ascii="宋体" w:hAnsi="宋体"/>
                <w:color w:val="auto"/>
                <w:szCs w:val="21"/>
              </w:rPr>
              <w:t>☑ 不要求提供</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olor w:val="auto"/>
                <w:szCs w:val="21"/>
              </w:rPr>
              <w:t>□ 要求提供，履约担保的金额为：</w:t>
            </w:r>
            <w:r>
              <w:rPr>
                <w:rFonts w:hint="eastAsia" w:ascii="宋体" w:hAnsi="宋体"/>
                <w:color w:val="auto"/>
                <w:szCs w:val="21"/>
                <w:u w:val="single"/>
              </w:rPr>
              <w:t xml:space="preserve">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9443" w:type="dxa"/>
            <w:gridSpan w:val="3"/>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b/>
                <w:color w:val="auto"/>
                <w:szCs w:val="21"/>
              </w:rPr>
            </w:pPr>
            <w:r>
              <w:rPr>
                <w:rFonts w:hint="eastAsia" w:ascii="宋体" w:hAnsi="宋体" w:cs="宋体"/>
                <w:b/>
                <w:color w:val="auto"/>
                <w:szCs w:val="21"/>
              </w:rPr>
              <w:t>七、其他规定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第二章第41.1款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采购代理服务费</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highlight w:val="yellow"/>
                <w:u w:val="single"/>
              </w:rPr>
            </w:pPr>
            <w:r>
              <w:rPr>
                <w:rFonts w:hint="eastAsia" w:ascii="宋体" w:hAnsi="宋体"/>
                <w:color w:val="auto"/>
                <w:szCs w:val="21"/>
              </w:rPr>
              <w:t>采购代理服务费由采购人一次性转账支付不超过9000元整。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906"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s="宋体"/>
                <w:color w:val="auto"/>
                <w:szCs w:val="21"/>
              </w:rPr>
            </w:pPr>
            <w:r>
              <w:rPr>
                <w:rFonts w:hint="eastAsia" w:ascii="宋体" w:hAnsi="宋体" w:cs="宋体"/>
                <w:color w:val="auto"/>
                <w:szCs w:val="21"/>
              </w:rPr>
              <w:t>第二章第42.1款</w:t>
            </w:r>
          </w:p>
        </w:tc>
        <w:tc>
          <w:tcPr>
            <w:tcW w:w="2051"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cs="宋体"/>
                <w:color w:val="auto"/>
                <w:szCs w:val="21"/>
              </w:rPr>
            </w:pPr>
            <w:r>
              <w:rPr>
                <w:rFonts w:hint="eastAsia" w:ascii="宋体" w:hAnsi="宋体" w:cs="宋体"/>
                <w:color w:val="auto"/>
                <w:szCs w:val="21"/>
              </w:rPr>
              <w:t>其他规定</w:t>
            </w:r>
          </w:p>
        </w:tc>
        <w:tc>
          <w:tcPr>
            <w:tcW w:w="5486" w:type="dxa"/>
            <w:vAlign w:val="center"/>
          </w:tcPr>
          <w:p>
            <w:pPr>
              <w:keepNext w:val="0"/>
              <w:keepLines w:val="0"/>
              <w:pageBreakBefore w:val="0"/>
              <w:widowControl w:val="0"/>
              <w:kinsoku/>
              <w:wordWrap/>
              <w:overflowPunct/>
              <w:topLinePunct w:val="0"/>
              <w:autoSpaceDE/>
              <w:autoSpaceDN/>
              <w:bidi w:val="0"/>
              <w:adjustRightInd w:val="0"/>
              <w:snapToGrid w:val="0"/>
              <w:spacing w:before="158" w:after="0" w:line="360" w:lineRule="auto"/>
              <w:textAlignment w:val="auto"/>
              <w:rPr>
                <w:rFonts w:ascii="宋体" w:hAnsi="宋体"/>
                <w:b/>
                <w:bCs/>
                <w:color w:val="auto"/>
                <w:szCs w:val="21"/>
              </w:rPr>
            </w:pPr>
            <w:r>
              <w:rPr>
                <w:rFonts w:hint="eastAsia" w:ascii="宋体" w:hAnsi="宋体"/>
                <w:b/>
                <w:bCs/>
                <w:color w:val="auto"/>
                <w:szCs w:val="21"/>
              </w:rPr>
              <w:t>对列入失信被执行人、重大税收违法案件当事人名单、政府采购严重违法失信行为记录名单的供应商，应当拒绝其参与政府采购活动。两个以上的自然人、法人或者其他组织组成一个联合体，以一个供应商的身份共同参加政府采购活动的，应当对所有联合体成员进行信用记录查询，联合体成员存在不良信用记录的，视同联合体存在不良信用记录。</w:t>
            </w:r>
          </w:p>
          <w:p>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color w:val="auto"/>
                <w:szCs w:val="21"/>
              </w:rPr>
            </w:pPr>
            <w:r>
              <w:rPr>
                <w:color w:val="auto"/>
                <w:szCs w:val="21"/>
              </w:rPr>
              <w:t>1、信用信息查询的查询渠道：“信用中国”网站（www.creditchina.gov.cn）、中国政府采购网（www.ccgp.gov.cn）、“湖南信用</w:t>
            </w:r>
            <w:r>
              <w:rPr>
                <w:rFonts w:hint="eastAsia"/>
                <w:color w:val="auto"/>
                <w:szCs w:val="21"/>
              </w:rPr>
              <w:t>网</w:t>
            </w:r>
            <w:r>
              <w:rPr>
                <w:color w:val="auto"/>
                <w:szCs w:val="21"/>
              </w:rPr>
              <w:t>”网站（www.</w:t>
            </w:r>
            <w:r>
              <w:rPr>
                <w:rFonts w:hint="eastAsia"/>
                <w:color w:val="auto"/>
                <w:szCs w:val="21"/>
              </w:rPr>
              <w:t>hncredit</w:t>
            </w:r>
            <w:r>
              <w:rPr>
                <w:color w:val="auto"/>
                <w:szCs w:val="21"/>
              </w:rPr>
              <w:t>.gov.cn</w:t>
            </w:r>
            <w:r>
              <w:rPr>
                <w:rFonts w:hint="eastAsia"/>
                <w:color w:val="auto"/>
                <w:szCs w:val="21"/>
              </w:rPr>
              <w:t>）、“湖南省政府采购网”网站（www.ccgp-hunan.</w:t>
            </w:r>
            <w:r>
              <w:rPr>
                <w:color w:val="auto"/>
                <w:szCs w:val="21"/>
              </w:rPr>
              <w:t>gov.cn</w:t>
            </w:r>
            <w:r>
              <w:rPr>
                <w:rFonts w:hint="eastAsia"/>
                <w:color w:val="auto"/>
                <w:szCs w:val="21"/>
              </w:rPr>
              <w:t>）。</w:t>
            </w:r>
          </w:p>
          <w:p>
            <w:pPr>
              <w:keepNext w:val="0"/>
              <w:keepLines w:val="0"/>
              <w:pageBreakBefore w:val="0"/>
              <w:widowControl w:val="0"/>
              <w:kinsoku/>
              <w:wordWrap/>
              <w:overflowPunct/>
              <w:topLinePunct w:val="0"/>
              <w:autoSpaceDE/>
              <w:autoSpaceDN/>
              <w:bidi w:val="0"/>
              <w:adjustRightInd w:val="0"/>
              <w:snapToGrid w:val="0"/>
              <w:spacing w:before="158" w:after="0" w:line="360" w:lineRule="auto"/>
              <w:textAlignment w:val="auto"/>
              <w:rPr>
                <w:rFonts w:ascii="宋体" w:hAnsi="宋体"/>
                <w:color w:val="auto"/>
                <w:szCs w:val="21"/>
              </w:rPr>
            </w:pPr>
            <w:r>
              <w:rPr>
                <w:rFonts w:hint="eastAsia" w:ascii="宋体" w:hAnsi="宋体"/>
                <w:color w:val="auto"/>
                <w:szCs w:val="21"/>
              </w:rPr>
              <w:t>2、信用信息查询的截止时点：至本项目投标截止时间止。</w:t>
            </w:r>
          </w:p>
          <w:p>
            <w:pPr>
              <w:keepNext w:val="0"/>
              <w:keepLines w:val="0"/>
              <w:pageBreakBefore w:val="0"/>
              <w:widowControl w:val="0"/>
              <w:kinsoku/>
              <w:wordWrap/>
              <w:overflowPunct/>
              <w:topLinePunct w:val="0"/>
              <w:autoSpaceDE/>
              <w:autoSpaceDN/>
              <w:bidi w:val="0"/>
              <w:adjustRightInd w:val="0"/>
              <w:snapToGrid w:val="0"/>
              <w:spacing w:before="158" w:after="0" w:line="360" w:lineRule="auto"/>
              <w:textAlignment w:val="auto"/>
              <w:rPr>
                <w:rFonts w:ascii="宋体" w:hAnsi="宋体"/>
                <w:color w:val="auto"/>
                <w:szCs w:val="21"/>
              </w:rPr>
            </w:pPr>
            <w:r>
              <w:rPr>
                <w:rFonts w:hint="eastAsia" w:ascii="宋体" w:hAnsi="宋体"/>
                <w:color w:val="auto"/>
                <w:szCs w:val="21"/>
              </w:rPr>
              <w:t>3、信用信息查询记录的具体方式：采购人或采购代理机构在开标时在规定的查询渠道进行查询。</w:t>
            </w:r>
          </w:p>
          <w:p>
            <w:pPr>
              <w:keepNext w:val="0"/>
              <w:keepLines w:val="0"/>
              <w:pageBreakBefore w:val="0"/>
              <w:widowControl w:val="0"/>
              <w:kinsoku/>
              <w:wordWrap/>
              <w:overflowPunct/>
              <w:topLinePunct w:val="0"/>
              <w:autoSpaceDE/>
              <w:autoSpaceDN/>
              <w:bidi w:val="0"/>
              <w:adjustRightInd w:val="0"/>
              <w:snapToGrid w:val="0"/>
              <w:spacing w:before="158" w:after="0" w:line="360" w:lineRule="auto"/>
              <w:textAlignment w:val="auto"/>
              <w:rPr>
                <w:rFonts w:ascii="宋体" w:hAnsi="宋体"/>
                <w:color w:val="auto"/>
                <w:szCs w:val="21"/>
              </w:rPr>
            </w:pPr>
            <w:r>
              <w:rPr>
                <w:rFonts w:hint="eastAsia" w:ascii="宋体" w:hAnsi="宋体"/>
                <w:color w:val="auto"/>
                <w:szCs w:val="21"/>
              </w:rPr>
              <w:t>4、信用信息查询记录证据留存的具体方式：查询记录的网上打印件。</w:t>
            </w:r>
          </w:p>
          <w:p>
            <w:pPr>
              <w:keepNext w:val="0"/>
              <w:keepLines w:val="0"/>
              <w:pageBreakBefore w:val="0"/>
              <w:widowControl w:val="0"/>
              <w:kinsoku/>
              <w:wordWrap/>
              <w:overflowPunct/>
              <w:topLinePunct w:val="0"/>
              <w:autoSpaceDE/>
              <w:autoSpaceDN/>
              <w:bidi w:val="0"/>
              <w:adjustRightInd w:val="0"/>
              <w:snapToGrid w:val="0"/>
              <w:spacing w:before="158" w:after="0" w:line="360" w:lineRule="auto"/>
              <w:textAlignment w:val="auto"/>
              <w:rPr>
                <w:rFonts w:ascii="宋体" w:hAnsi="宋体" w:cs="宋体"/>
                <w:color w:val="auto"/>
                <w:szCs w:val="21"/>
              </w:rPr>
            </w:pPr>
            <w:r>
              <w:rPr>
                <w:rFonts w:hint="eastAsia" w:ascii="宋体" w:hAnsi="宋体"/>
                <w:color w:val="auto"/>
                <w:szCs w:val="21"/>
              </w:rPr>
              <w:t>5、信用信息的使用规则：对列入失信被执行人、重大税收违法案件当事人名单、政府采购严重违法失信行为记录名单的供应商，将拒绝其参与政府采购活动。</w:t>
            </w:r>
          </w:p>
        </w:tc>
      </w:tr>
    </w:tbl>
    <w:p>
      <w:pPr>
        <w:adjustRightInd w:val="0"/>
        <w:snapToGrid w:val="0"/>
        <w:spacing w:line="360" w:lineRule="auto"/>
        <w:rPr>
          <w:rFonts w:ascii="宋体" w:hAnsi="宋体"/>
          <w:b/>
          <w:bCs/>
          <w:color w:val="auto"/>
          <w:szCs w:val="21"/>
        </w:rPr>
      </w:pPr>
      <w:r>
        <w:rPr>
          <w:rFonts w:hint="eastAsia" w:ascii="宋体" w:hAnsi="宋体"/>
          <w:b/>
          <w:bCs/>
          <w:color w:val="auto"/>
          <w:szCs w:val="21"/>
        </w:rPr>
        <w:br w:type="page"/>
      </w:r>
      <w:r>
        <w:rPr>
          <w:rFonts w:hint="eastAsia" w:ascii="宋体" w:hAnsi="宋体"/>
          <w:b/>
          <w:bCs/>
          <w:color w:val="auto"/>
          <w:szCs w:val="21"/>
        </w:rPr>
        <w:t>附页1</w:t>
      </w:r>
    </w:p>
    <w:p>
      <w:pPr>
        <w:adjustRightInd w:val="0"/>
        <w:snapToGrid w:val="0"/>
        <w:spacing w:line="360" w:lineRule="auto"/>
        <w:jc w:val="center"/>
        <w:rPr>
          <w:rFonts w:ascii="宋体" w:hAnsi="宋体"/>
          <w:b/>
          <w:bCs/>
          <w:color w:val="auto"/>
          <w:sz w:val="28"/>
          <w:szCs w:val="28"/>
        </w:rPr>
      </w:pPr>
      <w:bookmarkStart w:id="18" w:name="_Toc15721_WPSOffice_Level2"/>
      <w:r>
        <w:rPr>
          <w:rFonts w:hint="eastAsia" w:ascii="宋体" w:hAnsi="宋体" w:cs="宋体"/>
          <w:b/>
          <w:bCs/>
          <w:color w:val="auto"/>
          <w:kern w:val="0"/>
          <w:sz w:val="28"/>
          <w:szCs w:val="28"/>
        </w:rPr>
        <w:t>湖南省政府采购支持中小企业融资合作银行及联系人名单</w:t>
      </w:r>
      <w:bookmarkEnd w:id="18"/>
    </w:p>
    <w:tbl>
      <w:tblPr>
        <w:tblStyle w:val="42"/>
        <w:tblW w:w="9180"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700"/>
        <w:gridCol w:w="1260"/>
        <w:gridCol w:w="3240"/>
        <w:gridCol w:w="198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270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bCs/>
                <w:color w:val="auto"/>
                <w:kern w:val="0"/>
                <w:szCs w:val="21"/>
              </w:rPr>
              <w:t>银行名称</w:t>
            </w:r>
          </w:p>
        </w:tc>
        <w:tc>
          <w:tcPr>
            <w:tcW w:w="126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bCs/>
                <w:color w:val="auto"/>
                <w:kern w:val="0"/>
                <w:szCs w:val="21"/>
              </w:rPr>
              <w:t>联系人</w:t>
            </w:r>
          </w:p>
        </w:tc>
        <w:tc>
          <w:tcPr>
            <w:tcW w:w="324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bCs/>
                <w:color w:val="auto"/>
                <w:kern w:val="0"/>
                <w:szCs w:val="21"/>
              </w:rPr>
              <w:t>职 务</w:t>
            </w:r>
          </w:p>
        </w:tc>
        <w:tc>
          <w:tcPr>
            <w:tcW w:w="198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bCs/>
                <w:color w:val="auto"/>
                <w:kern w:val="0"/>
                <w:szCs w:val="21"/>
              </w:rPr>
              <w:t>联系电话</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270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交通银行湖南省分行</w:t>
            </w:r>
          </w:p>
        </w:tc>
        <w:tc>
          <w:tcPr>
            <w:tcW w:w="126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刘 波</w:t>
            </w:r>
          </w:p>
        </w:tc>
        <w:tc>
          <w:tcPr>
            <w:tcW w:w="324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名城支行客户经理</w:t>
            </w:r>
          </w:p>
        </w:tc>
        <w:tc>
          <w:tcPr>
            <w:tcW w:w="198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13874998873</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80" w:hRule="atLeast"/>
          <w:jc w:val="center"/>
        </w:trPr>
        <w:tc>
          <w:tcPr>
            <w:tcW w:w="270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交通银行湖南省分行</w:t>
            </w:r>
          </w:p>
        </w:tc>
        <w:tc>
          <w:tcPr>
            <w:tcW w:w="126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肖勇光</w:t>
            </w:r>
          </w:p>
        </w:tc>
        <w:tc>
          <w:tcPr>
            <w:tcW w:w="324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分行高级经理</w:t>
            </w:r>
          </w:p>
        </w:tc>
        <w:tc>
          <w:tcPr>
            <w:tcW w:w="198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13755192647</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10" w:hRule="atLeast"/>
          <w:jc w:val="center"/>
        </w:trPr>
        <w:tc>
          <w:tcPr>
            <w:tcW w:w="270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中国民生银行长沙分行</w:t>
            </w:r>
          </w:p>
        </w:tc>
        <w:tc>
          <w:tcPr>
            <w:tcW w:w="126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黄飞燕</w:t>
            </w:r>
          </w:p>
        </w:tc>
        <w:tc>
          <w:tcPr>
            <w:tcW w:w="324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营业部总经理</w:t>
            </w:r>
          </w:p>
        </w:tc>
        <w:tc>
          <w:tcPr>
            <w:tcW w:w="198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13308463468</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10" w:hRule="atLeast"/>
          <w:jc w:val="center"/>
        </w:trPr>
        <w:tc>
          <w:tcPr>
            <w:tcW w:w="270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中国民生银行长沙分行</w:t>
            </w:r>
          </w:p>
        </w:tc>
        <w:tc>
          <w:tcPr>
            <w:tcW w:w="126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蒋寒奇</w:t>
            </w:r>
          </w:p>
        </w:tc>
        <w:tc>
          <w:tcPr>
            <w:tcW w:w="324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营业部中小企业客户经理</w:t>
            </w:r>
          </w:p>
        </w:tc>
        <w:tc>
          <w:tcPr>
            <w:tcW w:w="198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13548982975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50" w:hRule="atLeast"/>
          <w:jc w:val="center"/>
        </w:trPr>
        <w:tc>
          <w:tcPr>
            <w:tcW w:w="270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兴业银行长沙分行</w:t>
            </w:r>
          </w:p>
        </w:tc>
        <w:tc>
          <w:tcPr>
            <w:tcW w:w="126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刘栅延</w:t>
            </w:r>
          </w:p>
        </w:tc>
        <w:tc>
          <w:tcPr>
            <w:tcW w:w="324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支行行长</w:t>
            </w:r>
          </w:p>
        </w:tc>
        <w:tc>
          <w:tcPr>
            <w:tcW w:w="198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13337316405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270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兴业银行长沙分行</w:t>
            </w:r>
          </w:p>
        </w:tc>
        <w:tc>
          <w:tcPr>
            <w:tcW w:w="126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蒋修远</w:t>
            </w:r>
          </w:p>
        </w:tc>
        <w:tc>
          <w:tcPr>
            <w:tcW w:w="324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支行客户经理</w:t>
            </w:r>
          </w:p>
        </w:tc>
        <w:tc>
          <w:tcPr>
            <w:tcW w:w="198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18607310422</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25" w:hRule="atLeast"/>
          <w:jc w:val="center"/>
        </w:trPr>
        <w:tc>
          <w:tcPr>
            <w:tcW w:w="270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中国光大银行长沙分行</w:t>
            </w:r>
          </w:p>
        </w:tc>
        <w:tc>
          <w:tcPr>
            <w:tcW w:w="126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邓永胜</w:t>
            </w:r>
          </w:p>
        </w:tc>
        <w:tc>
          <w:tcPr>
            <w:tcW w:w="324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岳麓支行副行长</w:t>
            </w:r>
          </w:p>
        </w:tc>
        <w:tc>
          <w:tcPr>
            <w:tcW w:w="198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13617319650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84" w:hRule="atLeast"/>
          <w:jc w:val="center"/>
        </w:trPr>
        <w:tc>
          <w:tcPr>
            <w:tcW w:w="270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中信银行长沙分行</w:t>
            </w:r>
          </w:p>
        </w:tc>
        <w:tc>
          <w:tcPr>
            <w:tcW w:w="126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蔡学军</w:t>
            </w:r>
          </w:p>
        </w:tc>
        <w:tc>
          <w:tcPr>
            <w:tcW w:w="324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公司银行部负责人</w:t>
            </w:r>
          </w:p>
        </w:tc>
        <w:tc>
          <w:tcPr>
            <w:tcW w:w="198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13055167195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10" w:hRule="atLeast"/>
          <w:jc w:val="center"/>
        </w:trPr>
        <w:tc>
          <w:tcPr>
            <w:tcW w:w="270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中信银行长沙分行</w:t>
            </w:r>
          </w:p>
        </w:tc>
        <w:tc>
          <w:tcPr>
            <w:tcW w:w="126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宋学农</w:t>
            </w:r>
          </w:p>
        </w:tc>
        <w:tc>
          <w:tcPr>
            <w:tcW w:w="324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银行部综合管理部副总经理</w:t>
            </w:r>
          </w:p>
        </w:tc>
        <w:tc>
          <w:tcPr>
            <w:tcW w:w="198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color w:val="auto"/>
                <w:kern w:val="0"/>
                <w:szCs w:val="21"/>
              </w:rPr>
              <w:t>0731-845822141</w:t>
            </w:r>
          </w:p>
        </w:tc>
      </w:tr>
    </w:tbl>
    <w:p>
      <w:pPr>
        <w:adjustRightInd w:val="0"/>
        <w:snapToGrid w:val="0"/>
        <w:spacing w:line="360" w:lineRule="auto"/>
        <w:jc w:val="center"/>
        <w:rPr>
          <w:rFonts w:ascii="宋体" w:hAnsi="宋体" w:cs="宋体"/>
          <w:b/>
          <w:bCs/>
          <w:color w:val="auto"/>
          <w:kern w:val="0"/>
          <w:sz w:val="28"/>
          <w:szCs w:val="28"/>
        </w:rPr>
      </w:pPr>
      <w:bookmarkStart w:id="19" w:name="_Toc4499_WPSOffice_Level2"/>
    </w:p>
    <w:p>
      <w:pPr>
        <w:adjustRightInd w:val="0"/>
        <w:snapToGrid w:val="0"/>
        <w:spacing w:line="360" w:lineRule="auto"/>
        <w:jc w:val="center"/>
        <w:rPr>
          <w:rFonts w:ascii="宋体" w:hAnsi="宋体"/>
          <w:b/>
          <w:bCs/>
          <w:color w:val="auto"/>
          <w:sz w:val="28"/>
          <w:szCs w:val="28"/>
        </w:rPr>
      </w:pPr>
      <w:r>
        <w:rPr>
          <w:rFonts w:hint="eastAsia" w:ascii="宋体" w:hAnsi="宋体" w:cs="宋体"/>
          <w:b/>
          <w:bCs/>
          <w:color w:val="auto"/>
          <w:kern w:val="0"/>
          <w:sz w:val="28"/>
          <w:szCs w:val="28"/>
        </w:rPr>
        <w:t>长沙市政府采购支持中小企业融资合作银行及联系人名单</w:t>
      </w:r>
      <w:bookmarkEnd w:id="19"/>
    </w:p>
    <w:tbl>
      <w:tblPr>
        <w:tblStyle w:val="42"/>
        <w:tblW w:w="9180"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608"/>
        <w:gridCol w:w="1230"/>
        <w:gridCol w:w="3270"/>
        <w:gridCol w:w="2072"/>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608"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bCs/>
                <w:color w:val="auto"/>
                <w:kern w:val="0"/>
                <w:szCs w:val="21"/>
              </w:rPr>
              <w:t>银行名称</w:t>
            </w:r>
          </w:p>
        </w:tc>
        <w:tc>
          <w:tcPr>
            <w:tcW w:w="123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bCs/>
                <w:color w:val="auto"/>
                <w:kern w:val="0"/>
                <w:szCs w:val="21"/>
              </w:rPr>
              <w:t>联系人</w:t>
            </w:r>
          </w:p>
        </w:tc>
        <w:tc>
          <w:tcPr>
            <w:tcW w:w="327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bCs/>
                <w:color w:val="auto"/>
                <w:kern w:val="0"/>
                <w:szCs w:val="21"/>
              </w:rPr>
              <w:t>职 务</w:t>
            </w:r>
          </w:p>
        </w:tc>
        <w:tc>
          <w:tcPr>
            <w:tcW w:w="2072"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s="宋体"/>
                <w:bCs/>
                <w:color w:val="auto"/>
                <w:kern w:val="0"/>
                <w:szCs w:val="21"/>
              </w:rPr>
              <w:t>联系电话</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608"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交通银行湖南省分行</w:t>
            </w:r>
          </w:p>
        </w:tc>
        <w:tc>
          <w:tcPr>
            <w:tcW w:w="123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谢俊峰</w:t>
            </w:r>
          </w:p>
        </w:tc>
        <w:tc>
          <w:tcPr>
            <w:tcW w:w="327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湘江中路支行公司业务管理经理</w:t>
            </w:r>
          </w:p>
        </w:tc>
        <w:tc>
          <w:tcPr>
            <w:tcW w:w="2072"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84919503；13687320956</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608"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光大银行长沙分行</w:t>
            </w:r>
          </w:p>
        </w:tc>
        <w:tc>
          <w:tcPr>
            <w:tcW w:w="123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唐红英</w:t>
            </w:r>
          </w:p>
        </w:tc>
        <w:tc>
          <w:tcPr>
            <w:tcW w:w="327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溁湾支行行长</w:t>
            </w:r>
          </w:p>
        </w:tc>
        <w:tc>
          <w:tcPr>
            <w:tcW w:w="2072"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89750053；18673166920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608"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建设银行湖南省分行</w:t>
            </w:r>
          </w:p>
        </w:tc>
        <w:tc>
          <w:tcPr>
            <w:tcW w:w="123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颜国恒</w:t>
            </w:r>
          </w:p>
        </w:tc>
        <w:tc>
          <w:tcPr>
            <w:tcW w:w="327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芙蓉中路支行</w:t>
            </w:r>
          </w:p>
        </w:tc>
        <w:tc>
          <w:tcPr>
            <w:tcW w:w="2072"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88665238；13574801920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608"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农业银行湖南省分行</w:t>
            </w:r>
          </w:p>
        </w:tc>
        <w:tc>
          <w:tcPr>
            <w:tcW w:w="123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李 宁</w:t>
            </w:r>
          </w:p>
        </w:tc>
        <w:tc>
          <w:tcPr>
            <w:tcW w:w="327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天心区支行副行长</w:t>
            </w:r>
          </w:p>
        </w:tc>
        <w:tc>
          <w:tcPr>
            <w:tcW w:w="2072"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85114839；13975813058</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608"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中国银行湖南省分行</w:t>
            </w:r>
          </w:p>
        </w:tc>
        <w:tc>
          <w:tcPr>
            <w:tcW w:w="123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刘 毅</w:t>
            </w:r>
          </w:p>
        </w:tc>
        <w:tc>
          <w:tcPr>
            <w:tcW w:w="327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丽臣路支行行长</w:t>
            </w:r>
          </w:p>
        </w:tc>
        <w:tc>
          <w:tcPr>
            <w:tcW w:w="2072"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82741897；13808436058</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608"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长沙银行</w:t>
            </w:r>
          </w:p>
        </w:tc>
        <w:tc>
          <w:tcPr>
            <w:tcW w:w="123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廖 科</w:t>
            </w:r>
          </w:p>
        </w:tc>
        <w:tc>
          <w:tcPr>
            <w:tcW w:w="327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金城支行公司业务部总经理</w:t>
            </w:r>
          </w:p>
        </w:tc>
        <w:tc>
          <w:tcPr>
            <w:tcW w:w="2072"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84413595；13707319275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608"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邮储银行长沙分行</w:t>
            </w:r>
          </w:p>
        </w:tc>
        <w:tc>
          <w:tcPr>
            <w:tcW w:w="123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严春燕</w:t>
            </w:r>
          </w:p>
        </w:tc>
        <w:tc>
          <w:tcPr>
            <w:tcW w:w="3270"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岳麓支行副行长</w:t>
            </w:r>
          </w:p>
        </w:tc>
        <w:tc>
          <w:tcPr>
            <w:tcW w:w="2072" w:type="dxa"/>
            <w:vAlign w:val="center"/>
          </w:tcPr>
          <w:p>
            <w:pPr>
              <w:adjustRightInd w:val="0"/>
              <w:snapToGrid w:val="0"/>
              <w:spacing w:before="158" w:beforeLines="50" w:line="240" w:lineRule="auto"/>
              <w:jc w:val="center"/>
              <w:rPr>
                <w:rFonts w:ascii="宋体" w:hAnsi="宋体"/>
                <w:color w:val="auto"/>
                <w:szCs w:val="21"/>
              </w:rPr>
            </w:pPr>
            <w:r>
              <w:rPr>
                <w:rFonts w:hint="eastAsia" w:ascii="宋体" w:hAnsi="宋体"/>
                <w:color w:val="auto"/>
                <w:szCs w:val="21"/>
              </w:rPr>
              <w:t>85579459；13875864330</w:t>
            </w:r>
          </w:p>
        </w:tc>
      </w:tr>
    </w:tbl>
    <w:p>
      <w:pPr>
        <w:adjustRightInd w:val="0"/>
        <w:snapToGrid w:val="0"/>
        <w:spacing w:line="360" w:lineRule="auto"/>
        <w:rPr>
          <w:rFonts w:ascii="宋体" w:hAnsi="宋体"/>
          <w:b/>
          <w:bCs/>
          <w:color w:val="auto"/>
          <w:szCs w:val="21"/>
        </w:rPr>
      </w:pPr>
      <w:r>
        <w:rPr>
          <w:rFonts w:hint="eastAsia" w:ascii="宋体" w:hAnsi="宋体"/>
          <w:b/>
          <w:bCs/>
          <w:color w:val="auto"/>
          <w:szCs w:val="21"/>
        </w:rPr>
        <w:br w:type="page"/>
      </w:r>
      <w:r>
        <w:rPr>
          <w:rFonts w:hint="eastAsia" w:ascii="宋体" w:hAnsi="宋体"/>
          <w:b/>
          <w:bCs/>
          <w:color w:val="auto"/>
          <w:szCs w:val="21"/>
        </w:rPr>
        <w:t>附页2</w:t>
      </w:r>
    </w:p>
    <w:p>
      <w:pPr>
        <w:adjustRightInd w:val="0"/>
        <w:snapToGrid w:val="0"/>
        <w:spacing w:line="360" w:lineRule="auto"/>
        <w:jc w:val="center"/>
        <w:rPr>
          <w:rFonts w:ascii="宋体" w:hAnsi="宋体"/>
          <w:b/>
          <w:bCs/>
          <w:color w:val="auto"/>
          <w:sz w:val="28"/>
          <w:szCs w:val="28"/>
        </w:rPr>
      </w:pPr>
      <w:bookmarkStart w:id="20" w:name="_Toc26875_WPSOffice_Level2"/>
      <w:r>
        <w:rPr>
          <w:rFonts w:hint="eastAsia" w:ascii="宋体" w:hAnsi="宋体" w:cs="宋体"/>
          <w:b/>
          <w:bCs/>
          <w:color w:val="auto"/>
          <w:kern w:val="0"/>
          <w:sz w:val="28"/>
          <w:szCs w:val="28"/>
        </w:rPr>
        <w:t>湖南省政府采购信用担保试点工作的</w:t>
      </w:r>
      <w:r>
        <w:rPr>
          <w:rFonts w:hint="eastAsia" w:ascii="宋体" w:hAnsi="宋体"/>
          <w:b/>
          <w:color w:val="auto"/>
          <w:sz w:val="28"/>
          <w:szCs w:val="28"/>
        </w:rPr>
        <w:t>信用担保机构名单</w:t>
      </w:r>
      <w:bookmarkEnd w:id="20"/>
    </w:p>
    <w:tbl>
      <w:tblPr>
        <w:tblStyle w:val="42"/>
        <w:tblW w:w="9180"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4320"/>
        <w:gridCol w:w="1080"/>
        <w:gridCol w:w="378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0" w:hRule="atLeast"/>
          <w:jc w:val="center"/>
        </w:trPr>
        <w:tc>
          <w:tcPr>
            <w:tcW w:w="4320" w:type="dxa"/>
            <w:vAlign w:val="center"/>
          </w:tcPr>
          <w:p>
            <w:pPr>
              <w:adjustRightInd w:val="0"/>
              <w:snapToGrid w:val="0"/>
              <w:spacing w:line="240" w:lineRule="exact"/>
              <w:jc w:val="center"/>
              <w:rPr>
                <w:rFonts w:ascii="宋体" w:hAnsi="宋体" w:cs="宋体"/>
                <w:b/>
                <w:bCs/>
                <w:color w:val="auto"/>
                <w:kern w:val="0"/>
                <w:szCs w:val="21"/>
              </w:rPr>
            </w:pPr>
            <w:r>
              <w:rPr>
                <w:rFonts w:hint="eastAsia" w:ascii="宋体" w:hAnsi="宋体"/>
                <w:b/>
                <w:color w:val="auto"/>
                <w:szCs w:val="21"/>
              </w:rPr>
              <w:t>信用担保机构</w:t>
            </w:r>
          </w:p>
        </w:tc>
        <w:tc>
          <w:tcPr>
            <w:tcW w:w="1080" w:type="dxa"/>
            <w:vAlign w:val="center"/>
          </w:tcPr>
          <w:p>
            <w:pPr>
              <w:adjustRightInd w:val="0"/>
              <w:snapToGrid w:val="0"/>
              <w:spacing w:line="240" w:lineRule="exact"/>
              <w:jc w:val="center"/>
              <w:rPr>
                <w:rFonts w:ascii="宋体" w:hAnsi="宋体" w:cs="宋体"/>
                <w:b/>
                <w:bCs/>
                <w:color w:val="auto"/>
                <w:kern w:val="0"/>
                <w:szCs w:val="21"/>
              </w:rPr>
            </w:pPr>
            <w:r>
              <w:rPr>
                <w:rFonts w:hint="eastAsia" w:ascii="宋体" w:hAnsi="宋体"/>
                <w:b/>
                <w:color w:val="auto"/>
                <w:szCs w:val="21"/>
              </w:rPr>
              <w:t>联系人</w:t>
            </w:r>
          </w:p>
        </w:tc>
        <w:tc>
          <w:tcPr>
            <w:tcW w:w="3780" w:type="dxa"/>
            <w:vAlign w:val="center"/>
          </w:tcPr>
          <w:p>
            <w:pPr>
              <w:adjustRightInd w:val="0"/>
              <w:snapToGrid w:val="0"/>
              <w:spacing w:line="240" w:lineRule="exact"/>
              <w:jc w:val="center"/>
              <w:rPr>
                <w:rFonts w:ascii="宋体" w:hAnsi="宋体" w:cs="宋体"/>
                <w:b/>
                <w:bCs/>
                <w:color w:val="auto"/>
                <w:kern w:val="0"/>
                <w:szCs w:val="21"/>
              </w:rPr>
            </w:pPr>
            <w:r>
              <w:rPr>
                <w:rFonts w:hint="eastAsia" w:ascii="宋体" w:hAnsi="宋体"/>
                <w:b/>
                <w:color w:val="auto"/>
                <w:szCs w:val="21"/>
              </w:rPr>
              <w:t>联系电话</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15" w:hRule="atLeast"/>
          <w:jc w:val="center"/>
        </w:trPr>
        <w:tc>
          <w:tcPr>
            <w:tcW w:w="4320" w:type="dxa"/>
            <w:vAlign w:val="center"/>
          </w:tcPr>
          <w:p>
            <w:pPr>
              <w:adjustRightInd w:val="0"/>
              <w:snapToGrid w:val="0"/>
              <w:spacing w:line="360" w:lineRule="auto"/>
              <w:jc w:val="center"/>
              <w:rPr>
                <w:rFonts w:ascii="宋体" w:hAnsi="宋体" w:cs="宋体"/>
                <w:bCs/>
                <w:color w:val="auto"/>
                <w:kern w:val="0"/>
                <w:szCs w:val="21"/>
              </w:rPr>
            </w:pPr>
            <w:r>
              <w:rPr>
                <w:rFonts w:hint="eastAsia" w:ascii="宋体" w:hAnsi="宋体"/>
                <w:color w:val="auto"/>
                <w:szCs w:val="21"/>
              </w:rPr>
              <w:t>中国投资担保公司</w:t>
            </w:r>
          </w:p>
        </w:tc>
        <w:tc>
          <w:tcPr>
            <w:tcW w:w="1080" w:type="dxa"/>
            <w:vAlign w:val="center"/>
          </w:tcPr>
          <w:p>
            <w:pPr>
              <w:adjustRightInd w:val="0"/>
              <w:snapToGrid w:val="0"/>
              <w:spacing w:line="360" w:lineRule="auto"/>
              <w:jc w:val="center"/>
              <w:rPr>
                <w:rFonts w:ascii="宋体" w:hAnsi="宋体" w:cs="宋体"/>
                <w:bCs/>
                <w:color w:val="auto"/>
                <w:kern w:val="0"/>
                <w:szCs w:val="21"/>
              </w:rPr>
            </w:pPr>
            <w:r>
              <w:rPr>
                <w:rFonts w:hint="eastAsia" w:ascii="宋体" w:hAnsi="宋体"/>
                <w:color w:val="auto"/>
                <w:szCs w:val="21"/>
              </w:rPr>
              <w:t>何  嘉</w:t>
            </w:r>
          </w:p>
        </w:tc>
        <w:tc>
          <w:tcPr>
            <w:tcW w:w="3780" w:type="dxa"/>
            <w:vAlign w:val="center"/>
          </w:tcPr>
          <w:p>
            <w:pPr>
              <w:adjustRightInd w:val="0"/>
              <w:snapToGrid w:val="0"/>
              <w:spacing w:line="360" w:lineRule="auto"/>
              <w:jc w:val="center"/>
              <w:rPr>
                <w:rFonts w:ascii="宋体" w:hAnsi="宋体" w:cs="宋体"/>
                <w:bCs/>
                <w:color w:val="auto"/>
                <w:kern w:val="0"/>
                <w:szCs w:val="21"/>
              </w:rPr>
            </w:pPr>
            <w:r>
              <w:rPr>
                <w:rFonts w:hint="eastAsia" w:ascii="宋体" w:hAnsi="宋体"/>
                <w:color w:val="auto"/>
                <w:szCs w:val="21"/>
              </w:rPr>
              <w:t>010-88822659/13718642233</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4320" w:type="dxa"/>
            <w:vAlign w:val="center"/>
          </w:tcPr>
          <w:p>
            <w:pPr>
              <w:adjustRightInd w:val="0"/>
              <w:snapToGrid w:val="0"/>
              <w:spacing w:line="360" w:lineRule="auto"/>
              <w:jc w:val="center"/>
              <w:rPr>
                <w:rFonts w:ascii="宋体" w:hAnsi="宋体" w:cs="宋体"/>
                <w:bCs/>
                <w:color w:val="auto"/>
                <w:kern w:val="0"/>
                <w:szCs w:val="21"/>
              </w:rPr>
            </w:pPr>
            <w:r>
              <w:rPr>
                <w:rFonts w:hint="eastAsia" w:ascii="宋体" w:hAnsi="宋体"/>
                <w:color w:val="auto"/>
                <w:szCs w:val="21"/>
              </w:rPr>
              <w:t>湖南省中小企业信用担保有限责任公司</w:t>
            </w:r>
          </w:p>
        </w:tc>
        <w:tc>
          <w:tcPr>
            <w:tcW w:w="1080" w:type="dxa"/>
            <w:vAlign w:val="center"/>
          </w:tcPr>
          <w:p>
            <w:pPr>
              <w:adjustRightInd w:val="0"/>
              <w:snapToGrid w:val="0"/>
              <w:spacing w:line="360" w:lineRule="auto"/>
              <w:jc w:val="center"/>
              <w:rPr>
                <w:rFonts w:ascii="宋体" w:hAnsi="宋体" w:cs="宋体"/>
                <w:bCs/>
                <w:color w:val="auto"/>
                <w:kern w:val="0"/>
                <w:szCs w:val="21"/>
              </w:rPr>
            </w:pPr>
            <w:r>
              <w:rPr>
                <w:rFonts w:hint="eastAsia" w:ascii="宋体" w:hAnsi="宋体"/>
                <w:color w:val="auto"/>
                <w:szCs w:val="21"/>
              </w:rPr>
              <w:t>蔡建雄</w:t>
            </w:r>
          </w:p>
        </w:tc>
        <w:tc>
          <w:tcPr>
            <w:tcW w:w="3780" w:type="dxa"/>
            <w:vAlign w:val="center"/>
          </w:tcPr>
          <w:p>
            <w:pPr>
              <w:adjustRightInd w:val="0"/>
              <w:snapToGrid w:val="0"/>
              <w:spacing w:line="360" w:lineRule="auto"/>
              <w:jc w:val="center"/>
              <w:rPr>
                <w:rFonts w:ascii="宋体" w:hAnsi="宋体" w:cs="宋体"/>
                <w:bCs/>
                <w:color w:val="auto"/>
                <w:kern w:val="0"/>
                <w:szCs w:val="21"/>
              </w:rPr>
            </w:pPr>
            <w:r>
              <w:rPr>
                <w:rFonts w:hint="eastAsia" w:ascii="宋体" w:hAnsi="宋体"/>
                <w:color w:val="auto"/>
                <w:szCs w:val="21"/>
              </w:rPr>
              <w:t>0731-84172390-201/15573193555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198" w:hRule="atLeast"/>
          <w:jc w:val="center"/>
        </w:trPr>
        <w:tc>
          <w:tcPr>
            <w:tcW w:w="4320" w:type="dxa"/>
            <w:vAlign w:val="center"/>
          </w:tcPr>
          <w:p>
            <w:pPr>
              <w:adjustRightInd w:val="0"/>
              <w:snapToGrid w:val="0"/>
              <w:spacing w:line="360" w:lineRule="auto"/>
              <w:jc w:val="center"/>
              <w:rPr>
                <w:rFonts w:ascii="宋体" w:hAnsi="宋体" w:cs="宋体"/>
                <w:color w:val="auto"/>
                <w:szCs w:val="21"/>
              </w:rPr>
            </w:pPr>
            <w:r>
              <w:rPr>
                <w:rFonts w:hint="eastAsia" w:ascii="宋体" w:hAnsi="宋体"/>
                <w:color w:val="auto"/>
                <w:szCs w:val="21"/>
              </w:rPr>
              <w:t>湖南农业信用担保有限公司</w:t>
            </w:r>
          </w:p>
        </w:tc>
        <w:tc>
          <w:tcPr>
            <w:tcW w:w="1080" w:type="dxa"/>
            <w:vAlign w:val="center"/>
          </w:tcPr>
          <w:p>
            <w:pPr>
              <w:adjustRightInd w:val="0"/>
              <w:snapToGrid w:val="0"/>
              <w:spacing w:line="360" w:lineRule="auto"/>
              <w:jc w:val="center"/>
              <w:rPr>
                <w:rFonts w:ascii="宋体" w:hAnsi="宋体"/>
                <w:color w:val="auto"/>
                <w:szCs w:val="21"/>
              </w:rPr>
            </w:pPr>
            <w:r>
              <w:rPr>
                <w:rFonts w:hint="eastAsia" w:ascii="宋体" w:hAnsi="宋体"/>
                <w:color w:val="auto"/>
                <w:szCs w:val="21"/>
              </w:rPr>
              <w:t>彭  球</w:t>
            </w:r>
          </w:p>
          <w:p>
            <w:pPr>
              <w:adjustRightInd w:val="0"/>
              <w:snapToGrid w:val="0"/>
              <w:spacing w:line="360" w:lineRule="auto"/>
              <w:jc w:val="center"/>
              <w:rPr>
                <w:rFonts w:ascii="宋体" w:hAnsi="宋体" w:cs="宋体"/>
                <w:bCs/>
                <w:color w:val="auto"/>
                <w:kern w:val="0"/>
                <w:szCs w:val="21"/>
              </w:rPr>
            </w:pPr>
            <w:r>
              <w:rPr>
                <w:rFonts w:hint="eastAsia" w:ascii="宋体" w:hAnsi="宋体"/>
                <w:color w:val="auto"/>
                <w:szCs w:val="21"/>
              </w:rPr>
              <w:t>邓霞英</w:t>
            </w:r>
          </w:p>
        </w:tc>
        <w:tc>
          <w:tcPr>
            <w:tcW w:w="3780" w:type="dxa"/>
            <w:vAlign w:val="center"/>
          </w:tcPr>
          <w:p>
            <w:pPr>
              <w:adjustRightInd w:val="0"/>
              <w:snapToGrid w:val="0"/>
              <w:spacing w:line="360" w:lineRule="auto"/>
              <w:jc w:val="center"/>
              <w:rPr>
                <w:rFonts w:ascii="宋体" w:hAnsi="宋体" w:cs="宋体"/>
                <w:bCs/>
                <w:color w:val="auto"/>
                <w:kern w:val="0"/>
                <w:szCs w:val="21"/>
              </w:rPr>
            </w:pPr>
            <w:r>
              <w:rPr>
                <w:rFonts w:hint="eastAsia" w:ascii="宋体" w:hAnsi="宋体"/>
                <w:color w:val="auto"/>
                <w:szCs w:val="21"/>
              </w:rPr>
              <w:t>0731-89761702/13875980906 0731-89761706/13574125851</w:t>
            </w:r>
          </w:p>
        </w:tc>
      </w:tr>
    </w:tbl>
    <w:p>
      <w:pPr>
        <w:adjustRightInd w:val="0"/>
        <w:snapToGrid w:val="0"/>
        <w:spacing w:line="360" w:lineRule="auto"/>
        <w:rPr>
          <w:rFonts w:ascii="宋体" w:hAnsi="宋体"/>
          <w:b/>
          <w:color w:val="auto"/>
          <w:szCs w:val="21"/>
        </w:rPr>
        <w:sectPr>
          <w:footerReference r:id="rId6" w:type="default"/>
          <w:pgSz w:w="11906" w:h="16838"/>
          <w:pgMar w:top="1440" w:right="1531" w:bottom="1440" w:left="1531" w:header="851" w:footer="992" w:gutter="0"/>
          <w:pgBorders>
            <w:top w:val="none" w:sz="0" w:space="0"/>
            <w:left w:val="none" w:sz="0" w:space="0"/>
            <w:bottom w:val="none" w:sz="0" w:space="0"/>
            <w:right w:val="none" w:sz="0" w:space="0"/>
          </w:pgBorders>
          <w:pgNumType w:start="1"/>
          <w:cols w:space="720" w:num="1"/>
          <w:docGrid w:type="lines" w:linePitch="317" w:charSpace="0"/>
        </w:sectPr>
      </w:pPr>
    </w:p>
    <w:p>
      <w:pPr>
        <w:adjustRightInd w:val="0"/>
        <w:snapToGrid w:val="0"/>
        <w:spacing w:line="360" w:lineRule="auto"/>
        <w:rPr>
          <w:rFonts w:ascii="宋体" w:hAnsi="宋体"/>
          <w:b/>
          <w:bCs/>
          <w:color w:val="auto"/>
          <w:szCs w:val="21"/>
        </w:rPr>
      </w:pPr>
      <w:r>
        <w:rPr>
          <w:rFonts w:hint="eastAsia" w:ascii="宋体" w:hAnsi="宋体"/>
          <w:b/>
          <w:bCs/>
          <w:color w:val="auto"/>
          <w:szCs w:val="21"/>
        </w:rPr>
        <w:t>附页3</w:t>
      </w:r>
    </w:p>
    <w:p>
      <w:pPr>
        <w:adjustRightInd w:val="0"/>
        <w:snapToGrid w:val="0"/>
        <w:spacing w:line="360" w:lineRule="auto"/>
        <w:jc w:val="center"/>
        <w:rPr>
          <w:rFonts w:ascii="宋体" w:hAnsi="宋体" w:cs="宋体"/>
          <w:b/>
          <w:color w:val="auto"/>
          <w:kern w:val="0"/>
          <w:sz w:val="28"/>
          <w:szCs w:val="28"/>
        </w:rPr>
      </w:pPr>
      <w:bookmarkStart w:id="21" w:name="_Toc8449_WPSOffice_Level2"/>
      <w:r>
        <w:rPr>
          <w:rFonts w:hint="eastAsia" w:ascii="宋体" w:hAnsi="宋体" w:cs="宋体"/>
          <w:b/>
          <w:color w:val="auto"/>
          <w:kern w:val="0"/>
          <w:sz w:val="28"/>
          <w:szCs w:val="28"/>
        </w:rPr>
        <w:t>政府采购履约担保函</w:t>
      </w:r>
      <w:bookmarkEnd w:id="21"/>
    </w:p>
    <w:p>
      <w:pPr>
        <w:adjustRightInd w:val="0"/>
        <w:snapToGrid w:val="0"/>
        <w:spacing w:line="360" w:lineRule="auto"/>
        <w:ind w:firstLine="6510" w:firstLineChars="3100"/>
        <w:rPr>
          <w:rFonts w:ascii="宋体" w:hAnsi="宋体" w:cs="宋体"/>
          <w:b/>
          <w:color w:val="auto"/>
          <w:kern w:val="0"/>
          <w:szCs w:val="21"/>
        </w:rPr>
      </w:pPr>
      <w:r>
        <w:rPr>
          <w:rFonts w:hint="eastAsia" w:ascii="宋体" w:hAnsi="宋体" w:cs="宋体"/>
          <w:color w:val="auto"/>
          <w:kern w:val="0"/>
          <w:szCs w:val="21"/>
        </w:rPr>
        <w:t>编号：</w:t>
      </w:r>
      <w:r>
        <w:rPr>
          <w:rFonts w:hint="eastAsia" w:ascii="宋体" w:hAnsi="宋体" w:cs="宋体"/>
          <w:color w:val="auto"/>
          <w:kern w:val="0"/>
          <w:szCs w:val="21"/>
          <w:u w:val="single"/>
        </w:rPr>
        <w:t xml:space="preserve">              </w:t>
      </w:r>
    </w:p>
    <w:p>
      <w:pPr>
        <w:adjustRightInd w:val="0"/>
        <w:snapToGrid w:val="0"/>
        <w:spacing w:line="360" w:lineRule="auto"/>
        <w:rPr>
          <w:rFonts w:ascii="宋体" w:hAnsi="宋体" w:cs="宋体"/>
          <w:color w:val="auto"/>
          <w:kern w:val="0"/>
          <w:szCs w:val="21"/>
        </w:rPr>
      </w:pPr>
      <w:r>
        <w:rPr>
          <w:rFonts w:hint="eastAsia" w:ascii="宋体" w:hAnsi="宋体" w:cs="宋体"/>
          <w:color w:val="auto"/>
          <w:kern w:val="0"/>
          <w:szCs w:val="21"/>
        </w:rPr>
        <w:t xml:space="preserve"> </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（采购人）： </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鉴于你方与</w:t>
      </w:r>
      <w:r>
        <w:rPr>
          <w:rFonts w:hint="eastAsia" w:ascii="宋体" w:hAnsi="宋体" w:cs="宋体"/>
          <w:color w:val="auto"/>
          <w:kern w:val="0"/>
          <w:szCs w:val="21"/>
          <w:u w:val="single"/>
        </w:rPr>
        <w:t xml:space="preserve">                   </w:t>
      </w:r>
      <w:r>
        <w:rPr>
          <w:rFonts w:hint="eastAsia" w:ascii="宋体" w:hAnsi="宋体" w:cs="宋体"/>
          <w:color w:val="auto"/>
          <w:kern w:val="0"/>
          <w:szCs w:val="21"/>
        </w:rPr>
        <w:t>（以下简称供应商）于</w:t>
      </w:r>
      <w:r>
        <w:rPr>
          <w:rFonts w:hint="eastAsia" w:ascii="宋体" w:hAnsi="宋体" w:cs="宋体"/>
          <w:color w:val="auto"/>
          <w:kern w:val="0"/>
          <w:szCs w:val="21"/>
          <w:u w:val="single"/>
        </w:rPr>
        <w:t xml:space="preserve">     </w:t>
      </w:r>
      <w:r>
        <w:rPr>
          <w:rFonts w:hint="eastAsia" w:ascii="宋体" w:hAnsi="宋体" w:cs="宋体"/>
          <w:color w:val="auto"/>
          <w:kern w:val="0"/>
          <w:szCs w:val="21"/>
        </w:rPr>
        <w:t>年</w:t>
      </w:r>
      <w:r>
        <w:rPr>
          <w:rFonts w:hint="eastAsia" w:ascii="宋体" w:hAnsi="宋体" w:cs="宋体"/>
          <w:color w:val="auto"/>
          <w:kern w:val="0"/>
          <w:szCs w:val="21"/>
          <w:u w:val="single"/>
        </w:rPr>
        <w:t xml:space="preserve">   </w:t>
      </w:r>
      <w:r>
        <w:rPr>
          <w:rFonts w:hint="eastAsia" w:ascii="宋体" w:hAnsi="宋体" w:cs="宋体"/>
          <w:color w:val="auto"/>
          <w:kern w:val="0"/>
          <w:szCs w:val="21"/>
        </w:rPr>
        <w:t>月</w:t>
      </w:r>
      <w:r>
        <w:rPr>
          <w:rFonts w:hint="eastAsia" w:ascii="宋体" w:hAnsi="宋体" w:cs="宋体"/>
          <w:color w:val="auto"/>
          <w:kern w:val="0"/>
          <w:szCs w:val="21"/>
          <w:u w:val="single"/>
        </w:rPr>
        <w:t xml:space="preserve">   </w:t>
      </w:r>
      <w:r>
        <w:rPr>
          <w:rFonts w:hint="eastAsia" w:ascii="宋体" w:hAnsi="宋体" w:cs="宋体"/>
          <w:color w:val="auto"/>
          <w:kern w:val="0"/>
          <w:szCs w:val="21"/>
        </w:rPr>
        <w:t>日签定编号为</w:t>
      </w:r>
      <w:r>
        <w:rPr>
          <w:rFonts w:hint="eastAsia" w:ascii="宋体" w:hAnsi="宋体" w:cs="宋体"/>
          <w:color w:val="auto"/>
          <w:kern w:val="0"/>
          <w:szCs w:val="21"/>
          <w:u w:val="single"/>
        </w:rPr>
        <w:t xml:space="preserve">           </w:t>
      </w:r>
      <w:r>
        <w:rPr>
          <w:rFonts w:hint="eastAsia" w:ascii="宋体" w:hAnsi="宋体" w:cs="宋体"/>
          <w:color w:val="auto"/>
          <w:kern w:val="0"/>
          <w:szCs w:val="21"/>
        </w:rPr>
        <w:t>的《</w:t>
      </w:r>
      <w:r>
        <w:rPr>
          <w:rFonts w:hint="eastAsia" w:ascii="宋体" w:hAnsi="宋体" w:cs="宋体"/>
          <w:color w:val="auto"/>
          <w:kern w:val="0"/>
          <w:szCs w:val="21"/>
          <w:u w:val="single"/>
        </w:rPr>
        <w:t xml:space="preserve">            </w:t>
      </w:r>
      <w:r>
        <w:rPr>
          <w:rFonts w:hint="eastAsia" w:ascii="宋体" w:hAnsi="宋体" w:cs="宋体"/>
          <w:color w:val="auto"/>
          <w:kern w:val="0"/>
          <w:szCs w:val="21"/>
        </w:rPr>
        <w:t>政府采购合同》（以下简称主合同），且依据该合同的约定，供应商应在</w:t>
      </w:r>
      <w:r>
        <w:rPr>
          <w:rFonts w:hint="eastAsia" w:ascii="宋体" w:hAnsi="宋体" w:cs="宋体"/>
          <w:color w:val="auto"/>
          <w:kern w:val="0"/>
          <w:szCs w:val="21"/>
          <w:u w:val="single"/>
        </w:rPr>
        <w:t xml:space="preserve">     </w:t>
      </w:r>
      <w:r>
        <w:rPr>
          <w:rFonts w:hint="eastAsia" w:ascii="宋体" w:hAnsi="宋体" w:cs="宋体"/>
          <w:color w:val="auto"/>
          <w:kern w:val="0"/>
          <w:szCs w:val="21"/>
        </w:rPr>
        <w:t>年</w:t>
      </w:r>
      <w:r>
        <w:rPr>
          <w:rFonts w:hint="eastAsia" w:ascii="宋体" w:hAnsi="宋体" w:cs="宋体"/>
          <w:color w:val="auto"/>
          <w:kern w:val="0"/>
          <w:szCs w:val="21"/>
          <w:u w:val="single"/>
        </w:rPr>
        <w:t xml:space="preserve">   </w:t>
      </w:r>
      <w:r>
        <w:rPr>
          <w:rFonts w:hint="eastAsia" w:ascii="宋体" w:hAnsi="宋体" w:cs="宋体"/>
          <w:color w:val="auto"/>
          <w:kern w:val="0"/>
          <w:szCs w:val="21"/>
        </w:rPr>
        <w:t>月</w:t>
      </w:r>
      <w:r>
        <w:rPr>
          <w:rFonts w:hint="eastAsia" w:ascii="宋体" w:hAnsi="宋体" w:cs="宋体"/>
          <w:color w:val="auto"/>
          <w:kern w:val="0"/>
          <w:szCs w:val="21"/>
          <w:u w:val="single"/>
        </w:rPr>
        <w:t xml:space="preserve">   </w:t>
      </w:r>
      <w:r>
        <w:rPr>
          <w:rFonts w:hint="eastAsia" w:ascii="宋体" w:hAnsi="宋体" w:cs="宋体"/>
          <w:color w:val="auto"/>
          <w:kern w:val="0"/>
          <w:szCs w:val="21"/>
        </w:rPr>
        <w:t>日前向你方交纳履约保证金，且可以履约担保函的形式交纳履约保证金。应供应商的申请，我方以保证的方式向你方提供如下履约保证金担保：</w:t>
      </w:r>
    </w:p>
    <w:p>
      <w:pPr>
        <w:adjustRightInd w:val="0"/>
        <w:snapToGrid w:val="0"/>
        <w:spacing w:line="360" w:lineRule="auto"/>
        <w:ind w:firstLine="422" w:firstLineChars="200"/>
        <w:rPr>
          <w:rFonts w:ascii="宋体" w:hAnsi="宋体" w:cs="宋体"/>
          <w:b/>
          <w:color w:val="auto"/>
          <w:kern w:val="0"/>
          <w:szCs w:val="21"/>
        </w:rPr>
      </w:pPr>
      <w:bookmarkStart w:id="22" w:name="_Toc20577_WPSOffice_Level2"/>
      <w:r>
        <w:rPr>
          <w:rFonts w:hint="eastAsia" w:ascii="宋体" w:hAnsi="宋体" w:cs="宋体"/>
          <w:b/>
          <w:color w:val="auto"/>
          <w:kern w:val="0"/>
          <w:szCs w:val="21"/>
        </w:rPr>
        <w:t>一、保证责任的情形及保证金额</w:t>
      </w:r>
      <w:bookmarkEnd w:id="22"/>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（一）在供应商出现下列情形之一时，我方承担保证责任：</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1．将中标项目转让给他人，或者在投标文件中未说明，且未经采购人同意，将中标项目分包给他人的；</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 xml:space="preserve">2．主合同约定的应当缴纳履约保证金的情形: </w:t>
      </w:r>
    </w:p>
    <w:p>
      <w:pPr>
        <w:adjustRightInd w:val="0"/>
        <w:snapToGrid w:val="0"/>
        <w:spacing w:line="360" w:lineRule="auto"/>
        <w:ind w:firstLine="420" w:firstLineChars="200"/>
        <w:rPr>
          <w:rFonts w:ascii="宋体" w:hAnsi="宋体" w:cs="宋体"/>
          <w:b/>
          <w:color w:val="auto"/>
          <w:kern w:val="0"/>
          <w:szCs w:val="21"/>
        </w:rPr>
      </w:pPr>
      <w:r>
        <w:rPr>
          <w:rFonts w:hint="eastAsia" w:ascii="宋体" w:hAnsi="宋体" w:cs="宋体"/>
          <w:color w:val="auto"/>
          <w:kern w:val="0"/>
          <w:szCs w:val="21"/>
        </w:rPr>
        <w:t xml:space="preserve">（1）未按主合同约定的质量、数量和期限供应货物/提供服务/完成工程的； </w:t>
      </w:r>
    </w:p>
    <w:p>
      <w:pPr>
        <w:adjustRightInd w:val="0"/>
        <w:snapToGrid w:val="0"/>
        <w:spacing w:line="360" w:lineRule="auto"/>
        <w:ind w:firstLine="420" w:firstLineChars="200"/>
        <w:rPr>
          <w:rFonts w:ascii="宋体" w:hAnsi="宋体" w:cs="宋体"/>
          <w:color w:val="auto"/>
          <w:kern w:val="0"/>
          <w:szCs w:val="21"/>
          <w:u w:val="single"/>
        </w:rPr>
      </w:pPr>
      <w:r>
        <w:rPr>
          <w:rFonts w:hint="eastAsia" w:ascii="宋体" w:hAnsi="宋体" w:cs="宋体"/>
          <w:color w:val="auto"/>
          <w:kern w:val="0"/>
          <w:szCs w:val="21"/>
        </w:rPr>
        <w:t>（2）</w:t>
      </w:r>
      <w:r>
        <w:rPr>
          <w:rFonts w:hint="eastAsia" w:ascii="宋体" w:hAnsi="宋体" w:cs="宋体"/>
          <w:color w:val="auto"/>
          <w:kern w:val="0"/>
          <w:szCs w:val="21"/>
          <w:u w:val="single"/>
        </w:rPr>
        <w:t xml:space="preserve">                                                  </w:t>
      </w:r>
      <w:r>
        <w:rPr>
          <w:rFonts w:hint="eastAsia" w:ascii="宋体" w:hAnsi="宋体" w:cs="宋体"/>
          <w:color w:val="auto"/>
          <w:kern w:val="0"/>
          <w:szCs w:val="21"/>
        </w:rPr>
        <w:t>。</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（二）我方的保证范围是主合同约定的合同价款总额的</w:t>
      </w:r>
      <w:r>
        <w:rPr>
          <w:rFonts w:hint="eastAsia" w:ascii="宋体" w:hAnsi="宋体" w:cs="宋体"/>
          <w:color w:val="auto"/>
          <w:kern w:val="0"/>
          <w:szCs w:val="21"/>
          <w:u w:val="single"/>
        </w:rPr>
        <w:t xml:space="preserve">   </w:t>
      </w:r>
      <w:r>
        <w:rPr>
          <w:rFonts w:hint="eastAsia" w:ascii="宋体" w:hAnsi="宋体" w:cs="宋体"/>
          <w:color w:val="auto"/>
          <w:kern w:val="0"/>
          <w:szCs w:val="21"/>
        </w:rPr>
        <w:t>%数额为</w:t>
      </w:r>
      <w:r>
        <w:rPr>
          <w:rFonts w:hint="eastAsia" w:ascii="宋体" w:hAnsi="宋体" w:cs="宋体"/>
          <w:color w:val="auto"/>
          <w:kern w:val="0"/>
          <w:szCs w:val="21"/>
          <w:u w:val="single"/>
        </w:rPr>
        <w:t xml:space="preserve">      </w:t>
      </w:r>
      <w:r>
        <w:rPr>
          <w:rFonts w:hint="eastAsia" w:ascii="宋体" w:hAnsi="宋体" w:cs="宋体"/>
          <w:color w:val="auto"/>
          <w:kern w:val="0"/>
          <w:szCs w:val="21"/>
        </w:rPr>
        <w:t>元（大写</w:t>
      </w:r>
      <w:r>
        <w:rPr>
          <w:rFonts w:hint="eastAsia" w:ascii="宋体" w:hAnsi="宋体" w:cs="宋体"/>
          <w:color w:val="auto"/>
          <w:kern w:val="0"/>
          <w:szCs w:val="21"/>
          <w:u w:val="single"/>
        </w:rPr>
        <w:t xml:space="preserve">                  </w:t>
      </w:r>
      <w:r>
        <w:rPr>
          <w:rFonts w:hint="eastAsia" w:ascii="宋体" w:hAnsi="宋体" w:cs="宋体"/>
          <w:color w:val="auto"/>
          <w:kern w:val="0"/>
          <w:szCs w:val="21"/>
        </w:rPr>
        <w:t>），币种为</w:t>
      </w:r>
      <w:r>
        <w:rPr>
          <w:rFonts w:hint="eastAsia" w:ascii="宋体" w:hAnsi="宋体" w:cs="宋体"/>
          <w:color w:val="auto"/>
          <w:kern w:val="0"/>
          <w:szCs w:val="21"/>
          <w:u w:val="single"/>
        </w:rPr>
        <w:t xml:space="preserve">        </w:t>
      </w:r>
      <w:r>
        <w:rPr>
          <w:rFonts w:hint="eastAsia" w:ascii="宋体" w:hAnsi="宋体" w:cs="宋体"/>
          <w:color w:val="auto"/>
          <w:kern w:val="0"/>
          <w:szCs w:val="21"/>
        </w:rPr>
        <w:t>。（即主合同履约保证金金额）</w:t>
      </w:r>
    </w:p>
    <w:p>
      <w:pPr>
        <w:adjustRightInd w:val="0"/>
        <w:snapToGrid w:val="0"/>
        <w:spacing w:line="360" w:lineRule="auto"/>
        <w:ind w:firstLine="422" w:firstLineChars="200"/>
        <w:rPr>
          <w:rFonts w:ascii="宋体" w:hAnsi="宋体" w:cs="宋体"/>
          <w:b/>
          <w:color w:val="auto"/>
          <w:kern w:val="0"/>
          <w:szCs w:val="21"/>
        </w:rPr>
      </w:pPr>
      <w:bookmarkStart w:id="23" w:name="_Toc17751_WPSOffice_Level2"/>
      <w:r>
        <w:rPr>
          <w:rFonts w:hint="eastAsia" w:ascii="宋体" w:hAnsi="宋体" w:cs="宋体"/>
          <w:b/>
          <w:color w:val="auto"/>
          <w:kern w:val="0"/>
          <w:szCs w:val="21"/>
        </w:rPr>
        <w:t>二、保证的方式及保证期间</w:t>
      </w:r>
      <w:bookmarkEnd w:id="23"/>
      <w:r>
        <w:rPr>
          <w:rFonts w:hint="eastAsia" w:ascii="宋体" w:hAnsi="宋体" w:cs="宋体"/>
          <w:b/>
          <w:color w:val="auto"/>
          <w:kern w:val="0"/>
          <w:szCs w:val="21"/>
        </w:rPr>
        <w:t xml:space="preserve"> </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 xml:space="preserve">我方保证的方式为：连带责任保证。 </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我方保证的期间为：自本合同生效之日起至供应商按照主合同约定的供货/完工期限届满后</w:t>
      </w:r>
      <w:r>
        <w:rPr>
          <w:rFonts w:hint="eastAsia" w:ascii="宋体" w:hAnsi="宋体" w:cs="宋体"/>
          <w:color w:val="auto"/>
          <w:kern w:val="0"/>
          <w:szCs w:val="21"/>
          <w:u w:val="single"/>
        </w:rPr>
        <w:t xml:space="preserve">    </w:t>
      </w:r>
      <w:r>
        <w:rPr>
          <w:rFonts w:hint="eastAsia" w:ascii="宋体" w:hAnsi="宋体" w:cs="宋体"/>
          <w:color w:val="auto"/>
          <w:kern w:val="0"/>
          <w:szCs w:val="21"/>
        </w:rPr>
        <w:t>日内。</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 xml:space="preserve">如果供应商未按主合同约定向贵方供应货物/提供服务/完成工程的，由我方在保证金额内向你方支付上述款项。 </w:t>
      </w:r>
    </w:p>
    <w:p>
      <w:pPr>
        <w:adjustRightInd w:val="0"/>
        <w:snapToGrid w:val="0"/>
        <w:spacing w:line="360" w:lineRule="auto"/>
        <w:ind w:firstLine="422" w:firstLineChars="200"/>
        <w:rPr>
          <w:rFonts w:ascii="宋体" w:hAnsi="宋体" w:cs="宋体"/>
          <w:b/>
          <w:color w:val="auto"/>
          <w:kern w:val="0"/>
          <w:szCs w:val="21"/>
        </w:rPr>
      </w:pPr>
      <w:bookmarkStart w:id="24" w:name="_Toc228_WPSOffice_Level2"/>
      <w:r>
        <w:rPr>
          <w:rFonts w:hint="eastAsia" w:ascii="宋体" w:hAnsi="宋体" w:cs="宋体"/>
          <w:b/>
          <w:color w:val="auto"/>
          <w:kern w:val="0"/>
          <w:szCs w:val="21"/>
        </w:rPr>
        <w:t>三、承担保证责任的程序</w:t>
      </w:r>
      <w:bookmarkEnd w:id="24"/>
    </w:p>
    <w:p>
      <w:pPr>
        <w:adjustRightInd w:val="0"/>
        <w:snapToGrid w:val="0"/>
        <w:spacing w:line="360" w:lineRule="auto"/>
        <w:ind w:firstLine="420" w:firstLineChars="200"/>
        <w:rPr>
          <w:rFonts w:ascii="宋体" w:hAnsi="宋体" w:cs="宋体"/>
          <w:b/>
          <w:color w:val="auto"/>
          <w:kern w:val="0"/>
          <w:szCs w:val="21"/>
        </w:rPr>
      </w:pPr>
      <w:r>
        <w:rPr>
          <w:rFonts w:hint="eastAsia" w:ascii="宋体" w:hAnsi="宋体" w:cs="宋体"/>
          <w:color w:val="auto"/>
          <w:kern w:val="0"/>
          <w:szCs w:val="21"/>
        </w:rPr>
        <w:t xml:space="preserve">1．你方要求我方承担保证责任的，应在本保函保证期间内向我方发出书面索赔通知。索赔通知应写明要求索赔的金额，支付款项应到达的帐号。并附有证明供应商违约事实的证明材料。 </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如果你方与供应商因货物质量问题产生争议，你方还需同时提供</w:t>
      </w:r>
      <w:r>
        <w:rPr>
          <w:rFonts w:hint="eastAsia" w:ascii="宋体" w:hAnsi="宋体" w:cs="宋体"/>
          <w:color w:val="auto"/>
          <w:kern w:val="0"/>
          <w:szCs w:val="21"/>
          <w:u w:val="single"/>
        </w:rPr>
        <w:t xml:space="preserve">        </w:t>
      </w:r>
      <w:r>
        <w:rPr>
          <w:rFonts w:hint="eastAsia" w:ascii="宋体" w:hAnsi="宋体" w:cs="宋体"/>
          <w:color w:val="auto"/>
          <w:kern w:val="0"/>
          <w:szCs w:val="21"/>
        </w:rPr>
        <w:t>部门出具的质量检测报告，或经诉讼（仲裁）程序裁决后的裁决书、调解书，本保证人即按照检测结果或裁决书、调解书决定是否承担保证责任。</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2．我方收到你方的书面索赔通知及相应证明材料，在</w:t>
      </w:r>
      <w:r>
        <w:rPr>
          <w:rFonts w:hint="eastAsia" w:ascii="宋体" w:hAnsi="宋体" w:cs="宋体"/>
          <w:color w:val="auto"/>
          <w:kern w:val="0"/>
          <w:szCs w:val="21"/>
          <w:u w:val="single"/>
        </w:rPr>
        <w:t xml:space="preserve">    </w:t>
      </w:r>
      <w:r>
        <w:rPr>
          <w:rFonts w:hint="eastAsia" w:ascii="宋体" w:hAnsi="宋体" w:cs="宋体"/>
          <w:color w:val="auto"/>
          <w:kern w:val="0"/>
          <w:szCs w:val="21"/>
        </w:rPr>
        <w:t>工作日内进行核定后按照本保函的承诺承担保证责任。</w:t>
      </w:r>
    </w:p>
    <w:p>
      <w:pPr>
        <w:adjustRightInd w:val="0"/>
        <w:snapToGrid w:val="0"/>
        <w:spacing w:line="360" w:lineRule="auto"/>
        <w:ind w:firstLine="422" w:firstLineChars="200"/>
        <w:rPr>
          <w:rFonts w:ascii="宋体" w:hAnsi="宋体" w:cs="宋体"/>
          <w:b/>
          <w:color w:val="auto"/>
          <w:kern w:val="0"/>
          <w:szCs w:val="21"/>
        </w:rPr>
      </w:pPr>
      <w:bookmarkStart w:id="25" w:name="_Toc21468_WPSOffice_Level2"/>
      <w:r>
        <w:rPr>
          <w:rFonts w:hint="eastAsia" w:ascii="宋体" w:hAnsi="宋体" w:cs="宋体"/>
          <w:b/>
          <w:color w:val="auto"/>
          <w:kern w:val="0"/>
          <w:szCs w:val="21"/>
        </w:rPr>
        <w:t>四、保证责任的终止</w:t>
      </w:r>
      <w:bookmarkEnd w:id="25"/>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1．保证期间届满你方未向我方书面主张保证责任的，自保证期间届满次日起，我方保证责任自动终止。保证期间届满前，主合同约定的货物\工程\服务全部验收合格的，自验收合格日起，我方保证责任自动终止。</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2．我方按照本保函向你方履行了保证责任后，自我方向你方支付款项（支付款项从我方账户划出）之日起，保证责任即终止。</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3．按照法律法规的规定或出现应终止我方保证责任的其它情形的，我方在本保函项下的保证责任亦终止。</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pPr>
        <w:adjustRightInd w:val="0"/>
        <w:snapToGrid w:val="0"/>
        <w:spacing w:line="360" w:lineRule="auto"/>
        <w:ind w:firstLine="422" w:firstLineChars="200"/>
        <w:rPr>
          <w:rFonts w:ascii="宋体" w:hAnsi="宋体" w:cs="宋体"/>
          <w:b/>
          <w:color w:val="auto"/>
          <w:kern w:val="0"/>
          <w:szCs w:val="21"/>
        </w:rPr>
      </w:pPr>
      <w:bookmarkStart w:id="26" w:name="_Toc2889_WPSOffice_Level2"/>
      <w:r>
        <w:rPr>
          <w:rFonts w:hint="eastAsia" w:ascii="宋体" w:hAnsi="宋体" w:cs="宋体"/>
          <w:b/>
          <w:color w:val="auto"/>
          <w:kern w:val="0"/>
          <w:szCs w:val="21"/>
        </w:rPr>
        <w:t>五、免责条款</w:t>
      </w:r>
      <w:bookmarkEnd w:id="26"/>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1．因你方违反主合同约定致使供应商不能履行义务的，我方不承担保证责任。</w:t>
      </w:r>
    </w:p>
    <w:p>
      <w:pPr>
        <w:adjustRightInd w:val="0"/>
        <w:snapToGrid w:val="0"/>
        <w:spacing w:line="360" w:lineRule="auto"/>
        <w:ind w:firstLine="420" w:firstLineChars="200"/>
        <w:rPr>
          <w:rFonts w:ascii="宋体" w:hAnsi="宋体" w:cs="宋体"/>
          <w:b/>
          <w:color w:val="auto"/>
          <w:kern w:val="0"/>
          <w:szCs w:val="21"/>
        </w:rPr>
      </w:pPr>
      <w:r>
        <w:rPr>
          <w:rFonts w:hint="eastAsia" w:ascii="宋体" w:hAnsi="宋体" w:cs="宋体"/>
          <w:color w:val="auto"/>
          <w:kern w:val="0"/>
          <w:szCs w:val="21"/>
        </w:rPr>
        <w:t>2．依照法律法规的规定或你方与供应商的另行约定，全部或者部分免除供应商应缴纳的保证金义务的，我方亦免除相应的保证责任。</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3．因不可抗力造成供应商不能履行供货义务的，我方不承担保证责任。</w:t>
      </w:r>
    </w:p>
    <w:p>
      <w:pPr>
        <w:adjustRightInd w:val="0"/>
        <w:snapToGrid w:val="0"/>
        <w:spacing w:line="360" w:lineRule="auto"/>
        <w:ind w:firstLine="422" w:firstLineChars="200"/>
        <w:rPr>
          <w:rFonts w:ascii="宋体" w:hAnsi="宋体" w:cs="宋体"/>
          <w:b/>
          <w:color w:val="auto"/>
          <w:kern w:val="0"/>
          <w:szCs w:val="21"/>
        </w:rPr>
      </w:pPr>
      <w:bookmarkStart w:id="27" w:name="_Toc20598_WPSOffice_Level2"/>
      <w:r>
        <w:rPr>
          <w:rFonts w:hint="eastAsia" w:ascii="宋体" w:hAnsi="宋体" w:cs="宋体"/>
          <w:b/>
          <w:color w:val="auto"/>
          <w:kern w:val="0"/>
          <w:szCs w:val="21"/>
        </w:rPr>
        <w:t>六、争议的解决</w:t>
      </w:r>
      <w:bookmarkEnd w:id="27"/>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因本保函发生的纠纷，由你我双方协商解决，协商不成的，通过诉讼程序解决，诉讼管辖地法院为</w:t>
      </w:r>
      <w:r>
        <w:rPr>
          <w:rFonts w:hint="eastAsia" w:ascii="宋体" w:hAnsi="宋体" w:cs="宋体"/>
          <w:color w:val="auto"/>
          <w:kern w:val="0"/>
          <w:szCs w:val="21"/>
          <w:u w:val="single"/>
        </w:rPr>
        <w:t xml:space="preserve">          </w:t>
      </w:r>
      <w:r>
        <w:rPr>
          <w:rFonts w:hint="eastAsia" w:ascii="宋体" w:hAnsi="宋体" w:cs="宋体"/>
          <w:color w:val="auto"/>
          <w:kern w:val="0"/>
          <w:szCs w:val="21"/>
        </w:rPr>
        <w:t>法院。</w:t>
      </w:r>
    </w:p>
    <w:p>
      <w:pPr>
        <w:adjustRightInd w:val="0"/>
        <w:snapToGrid w:val="0"/>
        <w:spacing w:line="360" w:lineRule="auto"/>
        <w:ind w:firstLine="422" w:firstLineChars="200"/>
        <w:rPr>
          <w:rFonts w:ascii="宋体" w:hAnsi="宋体" w:cs="宋体"/>
          <w:b/>
          <w:color w:val="auto"/>
          <w:kern w:val="0"/>
          <w:szCs w:val="21"/>
        </w:rPr>
      </w:pPr>
      <w:bookmarkStart w:id="28" w:name="_Toc2373_WPSOffice_Level2"/>
      <w:r>
        <w:rPr>
          <w:rFonts w:hint="eastAsia" w:ascii="宋体" w:hAnsi="宋体" w:cs="宋体"/>
          <w:b/>
          <w:color w:val="auto"/>
          <w:kern w:val="0"/>
          <w:szCs w:val="21"/>
        </w:rPr>
        <w:t>七、保函的生效</w:t>
      </w:r>
      <w:bookmarkEnd w:id="28"/>
      <w:r>
        <w:rPr>
          <w:rFonts w:hint="eastAsia" w:ascii="宋体" w:hAnsi="宋体" w:cs="宋体"/>
          <w:b/>
          <w:color w:val="auto"/>
          <w:kern w:val="0"/>
          <w:szCs w:val="21"/>
        </w:rPr>
        <w:t xml:space="preserve"> </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 xml:space="preserve">本保函自我方加盖公章之日起生效。 </w:t>
      </w:r>
    </w:p>
    <w:p>
      <w:pPr>
        <w:tabs>
          <w:tab w:val="left" w:pos="2850"/>
        </w:tabs>
        <w:adjustRightInd w:val="0"/>
        <w:snapToGrid w:val="0"/>
        <w:spacing w:line="360" w:lineRule="auto"/>
        <w:rPr>
          <w:rFonts w:ascii="宋体" w:hAnsi="宋体" w:cs="宋体"/>
          <w:color w:val="auto"/>
          <w:kern w:val="0"/>
          <w:szCs w:val="21"/>
        </w:rPr>
      </w:pPr>
      <w:r>
        <w:rPr>
          <w:rFonts w:hint="eastAsia" w:ascii="宋体" w:hAnsi="宋体" w:cs="宋体"/>
          <w:color w:val="auto"/>
          <w:kern w:val="0"/>
          <w:szCs w:val="21"/>
        </w:rPr>
        <w:t xml:space="preserve"> </w:t>
      </w:r>
      <w:r>
        <w:rPr>
          <w:rFonts w:ascii="宋体" w:hAnsi="宋体" w:cs="宋体"/>
          <w:color w:val="auto"/>
          <w:kern w:val="0"/>
          <w:szCs w:val="21"/>
        </w:rPr>
        <w:tab/>
      </w:r>
      <w:r>
        <w:rPr>
          <w:rFonts w:hint="eastAsia" w:ascii="宋体" w:hAnsi="宋体" w:cs="宋体"/>
          <w:color w:val="auto"/>
          <w:kern w:val="0"/>
          <w:szCs w:val="21"/>
        </w:rPr>
        <w:t xml:space="preserve">          保证人：（公章） </w:t>
      </w:r>
    </w:p>
    <w:p>
      <w:pPr>
        <w:adjustRightInd w:val="0"/>
        <w:snapToGrid w:val="0"/>
        <w:spacing w:line="360" w:lineRule="auto"/>
        <w:rPr>
          <w:rFonts w:ascii="宋体" w:hAnsi="宋体" w:cs="宋体"/>
          <w:color w:val="auto"/>
          <w:kern w:val="0"/>
          <w:szCs w:val="21"/>
        </w:rPr>
        <w:sectPr>
          <w:pgSz w:w="11906" w:h="16838"/>
          <w:pgMar w:top="1440" w:right="1531" w:bottom="1440" w:left="1531" w:header="851" w:footer="992" w:gutter="0"/>
          <w:pgBorders>
            <w:top w:val="none" w:sz="0" w:space="0"/>
            <w:left w:val="none" w:sz="0" w:space="0"/>
            <w:bottom w:val="none" w:sz="0" w:space="0"/>
            <w:right w:val="none" w:sz="0" w:space="0"/>
          </w:pgBorders>
          <w:cols w:space="720" w:num="1"/>
          <w:docGrid w:type="lines" w:linePitch="317" w:charSpace="0"/>
        </w:sectPr>
      </w:pPr>
      <w:r>
        <w:rPr>
          <w:rFonts w:hint="eastAsia" w:ascii="宋体" w:hAnsi="宋体" w:cs="宋体"/>
          <w:color w:val="auto"/>
          <w:kern w:val="0"/>
          <w:szCs w:val="21"/>
        </w:rPr>
        <w:t xml:space="preserve">                                    </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年</w:t>
      </w:r>
      <w:r>
        <w:rPr>
          <w:rFonts w:hint="eastAsia" w:ascii="宋体" w:hAnsi="宋体" w:cs="宋体"/>
          <w:color w:val="auto"/>
          <w:kern w:val="0"/>
          <w:szCs w:val="21"/>
          <w:u w:val="single"/>
        </w:rPr>
        <w:t xml:space="preserve">   </w:t>
      </w:r>
      <w:r>
        <w:rPr>
          <w:rFonts w:hint="eastAsia" w:ascii="宋体" w:hAnsi="宋体" w:cs="宋体"/>
          <w:color w:val="auto"/>
          <w:kern w:val="0"/>
          <w:szCs w:val="21"/>
        </w:rPr>
        <w:t>月</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日</w:t>
      </w:r>
    </w:p>
    <w:p>
      <w:pPr>
        <w:jc w:val="center"/>
        <w:outlineLvl w:val="2"/>
        <w:rPr>
          <w:color w:val="auto"/>
        </w:rPr>
      </w:pPr>
      <w:r>
        <w:rPr>
          <w:rFonts w:hint="eastAsia" w:ascii="宋体" w:hAnsi="宋体"/>
          <w:b/>
          <w:color w:val="auto"/>
          <w:sz w:val="28"/>
          <w:szCs w:val="28"/>
        </w:rPr>
        <w:t>附页4</w:t>
      </w:r>
      <w:bookmarkStart w:id="29" w:name="_Toc9666_WPSOffice_Level2"/>
      <w:r>
        <w:rPr>
          <w:rFonts w:hint="eastAsia" w:ascii="宋体" w:hAnsi="宋体"/>
          <w:b/>
          <w:color w:val="auto"/>
          <w:sz w:val="28"/>
          <w:szCs w:val="28"/>
        </w:rPr>
        <w:t xml:space="preserve">  评审因素和标准</w:t>
      </w:r>
      <w:bookmarkEnd w:id="29"/>
    </w:p>
    <w:tbl>
      <w:tblPr>
        <w:tblStyle w:val="42"/>
        <w:tblW w:w="101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1424"/>
        <w:gridCol w:w="747"/>
        <w:gridCol w:w="7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202" w:type="dxa"/>
            <w:gridSpan w:val="2"/>
            <w:vAlign w:val="center"/>
          </w:tcPr>
          <w:p>
            <w:pPr>
              <w:keepNext w:val="0"/>
              <w:keepLines w:val="0"/>
              <w:pageBreakBefore w:val="0"/>
              <w:widowControl w:val="0"/>
              <w:kinsoku/>
              <w:wordWrap/>
              <w:overflowPunct/>
              <w:topLinePunct w:val="0"/>
              <w:autoSpaceDE/>
              <w:autoSpaceDN/>
              <w:bidi w:val="0"/>
              <w:spacing w:after="0"/>
              <w:jc w:val="center"/>
              <w:textAlignment w:val="auto"/>
              <w:rPr>
                <w:rFonts w:hint="eastAsia" w:ascii="宋体" w:hAnsi="宋体" w:eastAsia="宋体" w:cs="宋体"/>
                <w:b/>
                <w:bCs/>
                <w:color w:val="auto"/>
                <w:sz w:val="21"/>
                <w:szCs w:val="21"/>
              </w:rPr>
            </w:pPr>
            <w:bookmarkStart w:id="30" w:name="_Toc7101_WPSOffice_Level2"/>
            <w:r>
              <w:rPr>
                <w:rFonts w:hint="eastAsia" w:ascii="宋体" w:hAnsi="宋体" w:eastAsia="宋体" w:cs="宋体"/>
                <w:b/>
                <w:bCs/>
                <w:color w:val="auto"/>
                <w:sz w:val="21"/>
                <w:szCs w:val="21"/>
              </w:rPr>
              <w:t>评审因素</w:t>
            </w:r>
          </w:p>
        </w:tc>
        <w:tc>
          <w:tcPr>
            <w:tcW w:w="747" w:type="dxa"/>
            <w:vAlign w:val="center"/>
          </w:tcPr>
          <w:p>
            <w:pPr>
              <w:keepNext w:val="0"/>
              <w:keepLines w:val="0"/>
              <w:pageBreakBefore w:val="0"/>
              <w:widowControl w:val="0"/>
              <w:kinsoku/>
              <w:wordWrap/>
              <w:overflowPunct/>
              <w:topLinePunct w:val="0"/>
              <w:autoSpaceDE/>
              <w:autoSpaceDN/>
              <w:bidi w:val="0"/>
              <w:spacing w:after="0"/>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分值</w:t>
            </w:r>
          </w:p>
        </w:tc>
        <w:tc>
          <w:tcPr>
            <w:tcW w:w="7186" w:type="dxa"/>
            <w:vAlign w:val="center"/>
          </w:tcPr>
          <w:p>
            <w:pPr>
              <w:keepNext w:val="0"/>
              <w:keepLines w:val="0"/>
              <w:pageBreakBefore w:val="0"/>
              <w:widowControl w:val="0"/>
              <w:kinsoku/>
              <w:wordWrap/>
              <w:overflowPunct/>
              <w:topLinePunct w:val="0"/>
              <w:autoSpaceDE/>
              <w:autoSpaceDN/>
              <w:bidi w:val="0"/>
              <w:spacing w:after="0"/>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jc w:val="center"/>
        </w:trPr>
        <w:tc>
          <w:tcPr>
            <w:tcW w:w="2202" w:type="dxa"/>
            <w:gridSpan w:val="2"/>
            <w:vAlign w:val="center"/>
          </w:tcPr>
          <w:p>
            <w:pPr>
              <w:keepNext w:val="0"/>
              <w:keepLines w:val="0"/>
              <w:pageBreakBefore w:val="0"/>
              <w:widowControl w:val="0"/>
              <w:kinsoku/>
              <w:wordWrap/>
              <w:overflowPunct/>
              <w:topLinePunct w:val="0"/>
              <w:autoSpaceDE/>
              <w:autoSpaceDN/>
              <w:bidi w:val="0"/>
              <w:spacing w:after="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磋商报价</w:t>
            </w:r>
          </w:p>
          <w:p>
            <w:pPr>
              <w:keepNext w:val="0"/>
              <w:keepLines w:val="0"/>
              <w:pageBreakBefore w:val="0"/>
              <w:widowControl w:val="0"/>
              <w:kinsoku/>
              <w:wordWrap/>
              <w:overflowPunct/>
              <w:topLinePunct w:val="0"/>
              <w:autoSpaceDE/>
              <w:autoSpaceDN/>
              <w:bidi w:val="0"/>
              <w:spacing w:after="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0分）</w:t>
            </w:r>
          </w:p>
        </w:tc>
        <w:tc>
          <w:tcPr>
            <w:tcW w:w="747" w:type="dxa"/>
            <w:vAlign w:val="center"/>
          </w:tcPr>
          <w:p>
            <w:pPr>
              <w:keepNext w:val="0"/>
              <w:keepLines w:val="0"/>
              <w:pageBreakBefore w:val="0"/>
              <w:widowControl w:val="0"/>
              <w:kinsoku/>
              <w:wordWrap/>
              <w:overflowPunct/>
              <w:topLinePunct w:val="0"/>
              <w:autoSpaceDE/>
              <w:autoSpaceDN/>
              <w:bidi w:val="0"/>
              <w:spacing w:after="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w:t>
            </w:r>
          </w:p>
        </w:tc>
        <w:tc>
          <w:tcPr>
            <w:tcW w:w="7186" w:type="dxa"/>
            <w:vAlign w:val="center"/>
          </w:tcPr>
          <w:p>
            <w:pPr>
              <w:keepNext w:val="0"/>
              <w:keepLines w:val="0"/>
              <w:pageBreakBefore w:val="0"/>
              <w:widowControl w:val="0"/>
              <w:kinsoku/>
              <w:wordWrap/>
              <w:overflowPunct/>
              <w:topLinePunct w:val="0"/>
              <w:autoSpaceDE/>
              <w:autoSpaceDN/>
              <w:bidi w:val="0"/>
              <w:spacing w:after="0" w:line="360" w:lineRule="auto"/>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满足磋商文件要求且</w:t>
            </w:r>
            <w:r>
              <w:rPr>
                <w:rFonts w:hint="eastAsia" w:ascii="宋体" w:hAnsi="宋体" w:cs="宋体"/>
                <w:color w:val="auto"/>
                <w:szCs w:val="21"/>
                <w:highlight w:val="none"/>
                <w:lang w:bidi="ar"/>
              </w:rPr>
              <w:t>经评审后</w:t>
            </w:r>
            <w:r>
              <w:rPr>
                <w:rFonts w:hint="eastAsia" w:ascii="宋体" w:hAnsi="宋体" w:eastAsia="宋体" w:cs="宋体"/>
                <w:color w:val="auto"/>
                <w:sz w:val="21"/>
                <w:szCs w:val="21"/>
              </w:rPr>
              <w:t>最后报价最低的供应商的价格为磋商基准价，其价格分为满分</w:t>
            </w:r>
            <w:r>
              <w:rPr>
                <w:rFonts w:hint="eastAsia" w:ascii="宋体" w:hAnsi="宋体" w:eastAsia="宋体" w:cs="宋体"/>
                <w:color w:val="auto"/>
                <w:sz w:val="21"/>
                <w:szCs w:val="21"/>
                <w:lang w:val="en-US" w:eastAsia="zh-CN"/>
              </w:rPr>
              <w:t>20</w:t>
            </w:r>
            <w:r>
              <w:rPr>
                <w:rFonts w:hint="eastAsia" w:ascii="宋体" w:hAnsi="宋体" w:eastAsia="宋体" w:cs="宋体"/>
                <w:color w:val="auto"/>
                <w:sz w:val="21"/>
                <w:szCs w:val="21"/>
              </w:rPr>
              <w:t>分。其他供应商的价格分统一按照下列公式计算：磋商报价得分=（磋商基准价/最后磋商报价）×</w:t>
            </w:r>
            <w:r>
              <w:rPr>
                <w:rFonts w:hint="eastAsia" w:ascii="宋体" w:hAnsi="宋体" w:eastAsia="宋体" w:cs="宋体"/>
                <w:color w:val="auto"/>
                <w:sz w:val="21"/>
                <w:szCs w:val="21"/>
                <w:lang w:val="en-US" w:eastAsia="zh-CN"/>
              </w:rPr>
              <w:t>20</w:t>
            </w:r>
            <w:r>
              <w:rPr>
                <w:rFonts w:hint="eastAsia" w:ascii="宋体" w:hAnsi="宋体" w:eastAsia="宋体" w:cs="宋体"/>
                <w:color w:val="auto"/>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4" w:hRule="atLeast"/>
          <w:jc w:val="center"/>
        </w:trPr>
        <w:tc>
          <w:tcPr>
            <w:tcW w:w="778" w:type="dxa"/>
            <w:vMerge w:val="restart"/>
            <w:vAlign w:val="center"/>
          </w:tcPr>
          <w:p>
            <w:pPr>
              <w:keepNext w:val="0"/>
              <w:keepLines w:val="0"/>
              <w:pageBreakBefore w:val="0"/>
              <w:widowControl w:val="0"/>
              <w:kinsoku/>
              <w:wordWrap/>
              <w:overflowPunct/>
              <w:topLinePunct w:val="0"/>
              <w:autoSpaceDE/>
              <w:autoSpaceDN/>
              <w:bidi w:val="0"/>
              <w:spacing w:after="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highlight w:val="none"/>
                <w:lang w:eastAsia="zh-CN"/>
              </w:rPr>
              <w:t>技术</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1424" w:type="dxa"/>
            <w:vAlign w:val="center"/>
          </w:tcPr>
          <w:p>
            <w:pPr>
              <w:pStyle w:val="33"/>
              <w:spacing w:after="0" w:line="336" w:lineRule="auto"/>
              <w:ind w:left="0" w:leftChars="0"/>
              <w:jc w:val="center"/>
              <w:rPr>
                <w:rFonts w:hint="eastAsia" w:ascii="宋体" w:hAnsi="宋体" w:eastAsia="宋体" w:cs="宋体"/>
                <w:kern w:val="2"/>
                <w:sz w:val="21"/>
                <w:szCs w:val="21"/>
                <w:lang w:val="en-US" w:eastAsia="zh-CN" w:bidi="ar-SA"/>
              </w:rPr>
            </w:pPr>
            <w:r>
              <w:rPr>
                <w:rFonts w:hint="eastAsia" w:ascii="宋体" w:hAnsi="宋体"/>
                <w:sz w:val="21"/>
                <w:szCs w:val="21"/>
              </w:rPr>
              <w:t>项目理解与需求分析</w:t>
            </w:r>
          </w:p>
        </w:tc>
        <w:tc>
          <w:tcPr>
            <w:tcW w:w="747" w:type="dxa"/>
            <w:vAlign w:val="center"/>
          </w:tcPr>
          <w:p>
            <w:pPr>
              <w:pStyle w:val="33"/>
              <w:spacing w:after="0" w:line="336" w:lineRule="auto"/>
              <w:ind w:left="0" w:leftChars="0"/>
              <w:jc w:val="center"/>
              <w:rPr>
                <w:rFonts w:hint="default" w:ascii="宋体" w:hAnsi="宋体" w:eastAsia="宋体" w:cs="宋体"/>
                <w:kern w:val="2"/>
                <w:sz w:val="21"/>
                <w:szCs w:val="21"/>
                <w:lang w:val="en-US" w:eastAsia="zh-CN" w:bidi="ar-SA"/>
              </w:rPr>
            </w:pPr>
            <w:r>
              <w:rPr>
                <w:rFonts w:hint="eastAsia" w:ascii="宋体" w:hAnsi="宋体" w:cs="宋体"/>
                <w:sz w:val="21"/>
                <w:szCs w:val="21"/>
              </w:rPr>
              <w:t>21分</w:t>
            </w:r>
          </w:p>
        </w:tc>
        <w:tc>
          <w:tcPr>
            <w:tcW w:w="7186" w:type="dxa"/>
            <w:vAlign w:val="center"/>
          </w:tcPr>
          <w:p>
            <w:pPr>
              <w:pStyle w:val="33"/>
              <w:spacing w:after="0" w:line="336" w:lineRule="auto"/>
              <w:ind w:left="0" w:leftChars="0"/>
              <w:jc w:val="left"/>
              <w:rPr>
                <w:rFonts w:ascii="宋体" w:hAnsi="宋体" w:cs="宋体"/>
                <w:sz w:val="21"/>
                <w:szCs w:val="21"/>
              </w:rPr>
            </w:pPr>
            <w:r>
              <w:rPr>
                <w:rFonts w:hint="eastAsia" w:ascii="宋体" w:hAnsi="宋体" w:cs="宋体"/>
                <w:sz w:val="21"/>
                <w:szCs w:val="21"/>
              </w:rPr>
              <w:t>项目理解与需求分析包括但不限于：熟悉</w:t>
            </w:r>
            <w:r>
              <w:rPr>
                <w:rFonts w:hint="eastAsia" w:hAnsi="宋体" w:cs="宋体"/>
                <w:sz w:val="21"/>
                <w:szCs w:val="21"/>
              </w:rPr>
              <w:t>国家现行设计规范及城市规划管理技术规定</w:t>
            </w:r>
            <w:r>
              <w:rPr>
                <w:rFonts w:hint="eastAsia" w:ascii="宋体" w:hAnsi="宋体" w:cs="宋体"/>
                <w:sz w:val="21"/>
                <w:szCs w:val="21"/>
              </w:rPr>
              <w:t>，对项目目标和任务的理解与分析，针对项目提出的建议和意见。</w:t>
            </w:r>
          </w:p>
          <w:p>
            <w:pPr>
              <w:pStyle w:val="33"/>
              <w:spacing w:after="0" w:line="336" w:lineRule="auto"/>
              <w:ind w:left="0" w:leftChars="0"/>
              <w:jc w:val="left"/>
              <w:rPr>
                <w:rFonts w:ascii="宋体" w:hAnsi="宋体" w:cs="宋体"/>
                <w:sz w:val="21"/>
                <w:szCs w:val="21"/>
              </w:rPr>
            </w:pPr>
            <w:r>
              <w:rPr>
                <w:rFonts w:hint="eastAsia" w:ascii="宋体" w:hAnsi="宋体" w:cs="宋体"/>
                <w:sz w:val="21"/>
                <w:szCs w:val="21"/>
              </w:rPr>
              <w:t>需求分析非常完整、目标任务非常明确，能提出切实可行的建议，计21分；</w:t>
            </w:r>
          </w:p>
          <w:p>
            <w:pPr>
              <w:pStyle w:val="33"/>
              <w:spacing w:after="0" w:line="336" w:lineRule="auto"/>
              <w:ind w:left="0" w:leftChars="0"/>
              <w:jc w:val="left"/>
              <w:rPr>
                <w:rFonts w:ascii="宋体" w:hAnsi="宋体" w:cs="宋体"/>
                <w:sz w:val="21"/>
                <w:szCs w:val="21"/>
              </w:rPr>
            </w:pPr>
            <w:r>
              <w:rPr>
                <w:rFonts w:hint="eastAsia" w:ascii="宋体" w:hAnsi="宋体" w:cs="宋体"/>
                <w:sz w:val="21"/>
                <w:szCs w:val="21"/>
              </w:rPr>
              <w:t>需求分析完整、目标任务明确，能提出切实可行的建议，计15分；</w:t>
            </w:r>
          </w:p>
          <w:p>
            <w:pPr>
              <w:pStyle w:val="33"/>
              <w:spacing w:after="0" w:line="336" w:lineRule="auto"/>
              <w:ind w:left="0" w:leftChars="0"/>
              <w:jc w:val="left"/>
              <w:rPr>
                <w:rFonts w:ascii="宋体" w:hAnsi="宋体" w:cs="宋体"/>
                <w:sz w:val="21"/>
                <w:szCs w:val="21"/>
              </w:rPr>
            </w:pPr>
            <w:r>
              <w:rPr>
                <w:rFonts w:hint="eastAsia" w:ascii="宋体" w:hAnsi="宋体" w:cs="宋体"/>
                <w:sz w:val="21"/>
                <w:szCs w:val="21"/>
              </w:rPr>
              <w:t>需求分析较完整、目标任务较明确，能提出较为切实可行的建议，计10分；</w:t>
            </w:r>
          </w:p>
          <w:p>
            <w:pPr>
              <w:pStyle w:val="33"/>
              <w:spacing w:after="0" w:line="336" w:lineRule="auto"/>
              <w:ind w:left="0" w:leftChars="0"/>
              <w:jc w:val="left"/>
              <w:rPr>
                <w:rFonts w:ascii="宋体" w:hAnsi="宋体" w:cs="宋体"/>
                <w:sz w:val="21"/>
                <w:szCs w:val="21"/>
              </w:rPr>
            </w:pPr>
            <w:r>
              <w:rPr>
                <w:rFonts w:hint="eastAsia" w:ascii="宋体" w:hAnsi="宋体" w:cs="宋体"/>
                <w:sz w:val="21"/>
                <w:szCs w:val="21"/>
              </w:rPr>
              <w:t>需求分析完整性一般，目标任务不够明确，提出的建议可行性较低，计6分。</w:t>
            </w:r>
          </w:p>
          <w:p>
            <w:pPr>
              <w:pStyle w:val="33"/>
              <w:spacing w:after="0" w:line="336" w:lineRule="auto"/>
              <w:ind w:left="0" w:leftChars="0"/>
              <w:jc w:val="left"/>
              <w:rPr>
                <w:rFonts w:hint="eastAsia" w:ascii="宋体" w:hAnsi="宋体" w:eastAsia="宋体" w:cs="宋体"/>
                <w:kern w:val="2"/>
                <w:sz w:val="21"/>
                <w:szCs w:val="21"/>
                <w:lang w:val="en-US" w:eastAsia="zh-CN" w:bidi="ar-SA"/>
              </w:rPr>
            </w:pPr>
            <w:r>
              <w:rPr>
                <w:rFonts w:hint="eastAsia" w:ascii="宋体" w:hAnsi="宋体" w:cs="宋体"/>
                <w:sz w:val="21"/>
                <w:szCs w:val="21"/>
              </w:rPr>
              <w:t>其他情况计1分；未提供不计分。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1" w:hRule="atLeast"/>
          <w:jc w:val="center"/>
        </w:trPr>
        <w:tc>
          <w:tcPr>
            <w:tcW w:w="778" w:type="dxa"/>
            <w:vMerge w:val="continue"/>
            <w:vAlign w:val="center"/>
          </w:tcPr>
          <w:p>
            <w:pPr>
              <w:keepNext w:val="0"/>
              <w:keepLines w:val="0"/>
              <w:pageBreakBefore w:val="0"/>
              <w:widowControl w:val="0"/>
              <w:kinsoku/>
              <w:wordWrap/>
              <w:overflowPunct/>
              <w:topLinePunct w:val="0"/>
              <w:autoSpaceDE/>
              <w:autoSpaceDN/>
              <w:bidi w:val="0"/>
              <w:spacing w:after="0"/>
              <w:jc w:val="center"/>
              <w:textAlignment w:val="auto"/>
              <w:rPr>
                <w:rFonts w:hint="eastAsia" w:ascii="宋体" w:hAnsi="宋体" w:eastAsia="宋体" w:cs="宋体"/>
                <w:color w:val="auto"/>
                <w:sz w:val="21"/>
                <w:szCs w:val="21"/>
              </w:rPr>
            </w:pPr>
          </w:p>
        </w:tc>
        <w:tc>
          <w:tcPr>
            <w:tcW w:w="1424" w:type="dxa"/>
            <w:vAlign w:val="center"/>
          </w:tcPr>
          <w:p>
            <w:pPr>
              <w:pStyle w:val="33"/>
              <w:spacing w:after="0" w:line="336" w:lineRule="auto"/>
              <w:ind w:left="0" w:leftChars="0"/>
              <w:jc w:val="center"/>
              <w:rPr>
                <w:rFonts w:hint="eastAsia" w:ascii="宋体" w:hAnsi="宋体" w:eastAsia="宋体" w:cs="宋体"/>
                <w:kern w:val="2"/>
                <w:sz w:val="21"/>
                <w:szCs w:val="21"/>
                <w:lang w:val="en-US" w:eastAsia="zh-CN" w:bidi="ar-SA"/>
              </w:rPr>
            </w:pPr>
            <w:r>
              <w:rPr>
                <w:rFonts w:hint="eastAsia" w:ascii="宋体" w:hAnsi="宋体" w:cs="宋体"/>
                <w:sz w:val="21"/>
                <w:szCs w:val="21"/>
              </w:rPr>
              <w:t>服务的总体内容和重难点的把握</w:t>
            </w:r>
          </w:p>
        </w:tc>
        <w:tc>
          <w:tcPr>
            <w:tcW w:w="747" w:type="dxa"/>
            <w:vAlign w:val="center"/>
          </w:tcPr>
          <w:p>
            <w:pPr>
              <w:pStyle w:val="33"/>
              <w:spacing w:after="0" w:line="336" w:lineRule="auto"/>
              <w:ind w:left="0" w:leftChars="0"/>
              <w:jc w:val="center"/>
              <w:rPr>
                <w:rFonts w:hint="eastAsia" w:ascii="宋体" w:hAnsi="宋体" w:eastAsia="宋体" w:cs="宋体"/>
                <w:kern w:val="2"/>
                <w:sz w:val="21"/>
                <w:szCs w:val="21"/>
                <w:lang w:val="en-US" w:eastAsia="zh-CN" w:bidi="ar-SA"/>
              </w:rPr>
            </w:pPr>
            <w:r>
              <w:rPr>
                <w:rFonts w:hint="eastAsia" w:ascii="宋体" w:hAnsi="宋体" w:cs="宋体"/>
                <w:sz w:val="21"/>
                <w:szCs w:val="21"/>
              </w:rPr>
              <w:t>10分</w:t>
            </w:r>
          </w:p>
        </w:tc>
        <w:tc>
          <w:tcPr>
            <w:tcW w:w="7186" w:type="dxa"/>
            <w:vAlign w:val="center"/>
          </w:tcPr>
          <w:p>
            <w:pPr>
              <w:pStyle w:val="33"/>
              <w:spacing w:after="0" w:line="336" w:lineRule="auto"/>
              <w:ind w:left="0" w:leftChars="0"/>
              <w:jc w:val="left"/>
              <w:rPr>
                <w:rFonts w:ascii="宋体" w:hAnsi="宋体" w:cs="宋体"/>
                <w:sz w:val="21"/>
                <w:szCs w:val="21"/>
              </w:rPr>
            </w:pPr>
            <w:r>
              <w:rPr>
                <w:rFonts w:hint="eastAsia" w:ascii="宋体" w:hAnsi="宋体" w:cs="宋体"/>
                <w:sz w:val="21"/>
                <w:szCs w:val="21"/>
              </w:rPr>
              <w:t>思路全面、清晰，能强调各部分工作内容的侧重点，具有一定创新性、合理性和可操作性的，计10分；</w:t>
            </w:r>
          </w:p>
          <w:p>
            <w:pPr>
              <w:pStyle w:val="33"/>
              <w:spacing w:after="0" w:line="336" w:lineRule="auto"/>
              <w:ind w:left="0" w:leftChars="0"/>
              <w:jc w:val="left"/>
              <w:rPr>
                <w:rFonts w:ascii="宋体" w:hAnsi="宋体" w:cs="宋体"/>
                <w:sz w:val="21"/>
                <w:szCs w:val="21"/>
              </w:rPr>
            </w:pPr>
            <w:r>
              <w:rPr>
                <w:rFonts w:hint="eastAsia" w:ascii="宋体" w:hAnsi="宋体" w:cs="宋体"/>
                <w:sz w:val="21"/>
                <w:szCs w:val="21"/>
              </w:rPr>
              <w:t>思路较清晰，能强调各部分工作内容的侧重点，具有一定创新性、合理性的，计7分；</w:t>
            </w:r>
          </w:p>
          <w:p>
            <w:pPr>
              <w:pStyle w:val="33"/>
              <w:spacing w:after="0" w:line="336" w:lineRule="auto"/>
              <w:ind w:left="0" w:leftChars="0"/>
              <w:jc w:val="left"/>
              <w:rPr>
                <w:rFonts w:ascii="宋体" w:hAnsi="宋体" w:cs="宋体"/>
                <w:sz w:val="21"/>
                <w:szCs w:val="21"/>
              </w:rPr>
            </w:pPr>
            <w:r>
              <w:rPr>
                <w:rFonts w:hint="eastAsia" w:ascii="宋体" w:hAnsi="宋体" w:cs="宋体"/>
                <w:sz w:val="21"/>
                <w:szCs w:val="21"/>
              </w:rPr>
              <w:t>有一定思路，能强调各部分工作内容的侧重点，创新性、合理性一般的，计4分；</w:t>
            </w:r>
          </w:p>
          <w:p>
            <w:pPr>
              <w:pStyle w:val="33"/>
              <w:spacing w:after="0" w:line="336" w:lineRule="auto"/>
              <w:ind w:left="0" w:leftChars="0"/>
              <w:jc w:val="left"/>
              <w:rPr>
                <w:rFonts w:hint="eastAsia" w:ascii="宋体" w:hAnsi="宋体" w:eastAsia="宋体" w:cs="宋体"/>
                <w:kern w:val="2"/>
                <w:sz w:val="21"/>
                <w:szCs w:val="21"/>
                <w:lang w:val="en-US" w:eastAsia="zh-CN" w:bidi="ar-SA"/>
              </w:rPr>
            </w:pPr>
            <w:r>
              <w:rPr>
                <w:rFonts w:hint="eastAsia" w:ascii="宋体" w:hAnsi="宋体" w:cs="宋体"/>
                <w:sz w:val="21"/>
                <w:szCs w:val="21"/>
              </w:rPr>
              <w:t>其他情况计1分；未提供不计分。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778" w:type="dxa"/>
            <w:vMerge w:val="continue"/>
            <w:vAlign w:val="center"/>
          </w:tcPr>
          <w:p>
            <w:pPr>
              <w:keepNext w:val="0"/>
              <w:keepLines w:val="0"/>
              <w:pageBreakBefore w:val="0"/>
              <w:widowControl w:val="0"/>
              <w:kinsoku/>
              <w:wordWrap/>
              <w:overflowPunct/>
              <w:topLinePunct w:val="0"/>
              <w:autoSpaceDE/>
              <w:autoSpaceDN/>
              <w:bidi w:val="0"/>
              <w:spacing w:after="0"/>
              <w:jc w:val="center"/>
              <w:textAlignment w:val="auto"/>
              <w:rPr>
                <w:rFonts w:hint="eastAsia" w:ascii="宋体" w:hAnsi="宋体" w:eastAsia="宋体" w:cs="宋体"/>
                <w:color w:val="auto"/>
                <w:sz w:val="21"/>
                <w:szCs w:val="21"/>
              </w:rPr>
            </w:pPr>
          </w:p>
        </w:tc>
        <w:tc>
          <w:tcPr>
            <w:tcW w:w="1424" w:type="dxa"/>
            <w:vAlign w:val="center"/>
          </w:tcPr>
          <w:p>
            <w:pPr>
              <w:pStyle w:val="33"/>
              <w:spacing w:after="0" w:line="336" w:lineRule="auto"/>
              <w:ind w:left="0" w:leftChars="0"/>
              <w:jc w:val="center"/>
              <w:rPr>
                <w:rFonts w:hint="eastAsia" w:ascii="宋体" w:hAnsi="宋体" w:eastAsia="宋体" w:cs="宋体"/>
                <w:kern w:val="2"/>
                <w:sz w:val="21"/>
                <w:szCs w:val="21"/>
                <w:lang w:val="en-US" w:eastAsia="zh-CN" w:bidi="ar-SA"/>
              </w:rPr>
            </w:pPr>
            <w:r>
              <w:rPr>
                <w:rFonts w:hint="eastAsia" w:ascii="宋体" w:hAnsi="宋体" w:cs="宋体"/>
                <w:sz w:val="21"/>
                <w:szCs w:val="21"/>
              </w:rPr>
              <w:t>设计质量保障措施</w:t>
            </w:r>
          </w:p>
        </w:tc>
        <w:tc>
          <w:tcPr>
            <w:tcW w:w="747" w:type="dxa"/>
            <w:vAlign w:val="center"/>
          </w:tcPr>
          <w:p>
            <w:pPr>
              <w:pStyle w:val="33"/>
              <w:spacing w:after="0" w:line="336" w:lineRule="auto"/>
              <w:ind w:left="0" w:leftChars="0"/>
              <w:jc w:val="center"/>
              <w:rPr>
                <w:rFonts w:hint="eastAsia" w:ascii="宋体" w:hAnsi="宋体" w:eastAsia="宋体" w:cs="宋体"/>
                <w:kern w:val="2"/>
                <w:sz w:val="21"/>
                <w:szCs w:val="21"/>
                <w:lang w:val="en-US" w:eastAsia="zh-CN" w:bidi="ar-SA"/>
              </w:rPr>
            </w:pPr>
            <w:r>
              <w:rPr>
                <w:rFonts w:hint="eastAsia" w:ascii="宋体" w:hAnsi="宋体" w:cs="宋体"/>
                <w:sz w:val="21"/>
                <w:szCs w:val="21"/>
              </w:rPr>
              <w:t>8分</w:t>
            </w:r>
          </w:p>
        </w:tc>
        <w:tc>
          <w:tcPr>
            <w:tcW w:w="7186" w:type="dxa"/>
            <w:vAlign w:val="center"/>
          </w:tcPr>
          <w:p>
            <w:pPr>
              <w:pStyle w:val="33"/>
              <w:spacing w:after="0" w:line="336" w:lineRule="auto"/>
              <w:ind w:left="0" w:leftChars="0"/>
              <w:jc w:val="left"/>
              <w:rPr>
                <w:rFonts w:ascii="宋体" w:hAnsi="宋体" w:cs="宋体"/>
                <w:sz w:val="21"/>
                <w:szCs w:val="21"/>
              </w:rPr>
            </w:pPr>
            <w:r>
              <w:rPr>
                <w:rFonts w:hint="eastAsia" w:ascii="宋体" w:hAnsi="宋体" w:cs="宋体"/>
                <w:sz w:val="21"/>
                <w:szCs w:val="21"/>
              </w:rPr>
              <w:t>质量保障措施科学，有创新，工作方法严谨、系统的计8分；</w:t>
            </w:r>
          </w:p>
          <w:p>
            <w:pPr>
              <w:pStyle w:val="33"/>
              <w:spacing w:after="0" w:line="336" w:lineRule="auto"/>
              <w:ind w:left="0" w:leftChars="0"/>
              <w:jc w:val="left"/>
              <w:rPr>
                <w:rFonts w:ascii="宋体" w:hAnsi="宋体" w:cs="宋体"/>
                <w:sz w:val="21"/>
                <w:szCs w:val="21"/>
              </w:rPr>
            </w:pPr>
            <w:r>
              <w:rPr>
                <w:rFonts w:hint="eastAsia" w:ascii="宋体" w:hAnsi="宋体" w:cs="宋体"/>
                <w:sz w:val="21"/>
                <w:szCs w:val="21"/>
              </w:rPr>
              <w:t>质量保障措施较科学，有一定创新性，工作方法较严谨、系统的计6分；</w:t>
            </w:r>
          </w:p>
          <w:p>
            <w:pPr>
              <w:pStyle w:val="33"/>
              <w:spacing w:after="0" w:line="336" w:lineRule="auto"/>
              <w:ind w:left="0" w:leftChars="0"/>
              <w:jc w:val="left"/>
              <w:rPr>
                <w:rFonts w:ascii="宋体" w:hAnsi="宋体" w:cs="宋体"/>
                <w:sz w:val="21"/>
                <w:szCs w:val="21"/>
              </w:rPr>
            </w:pPr>
            <w:r>
              <w:rPr>
                <w:rFonts w:hint="eastAsia" w:ascii="宋体" w:hAnsi="宋体" w:cs="宋体"/>
                <w:sz w:val="21"/>
                <w:szCs w:val="21"/>
              </w:rPr>
              <w:t>质量保障措施科学性一般，有完整的工作方法的计4分；</w:t>
            </w:r>
          </w:p>
          <w:p>
            <w:pPr>
              <w:pStyle w:val="33"/>
              <w:spacing w:after="0" w:line="336" w:lineRule="auto"/>
              <w:ind w:left="0" w:leftChars="0"/>
              <w:jc w:val="left"/>
              <w:rPr>
                <w:rFonts w:hint="eastAsia" w:ascii="宋体" w:hAnsi="宋体" w:eastAsia="宋体" w:cs="宋体"/>
                <w:kern w:val="2"/>
                <w:sz w:val="21"/>
                <w:szCs w:val="21"/>
                <w:lang w:val="en-US" w:eastAsia="zh-CN" w:bidi="ar-SA"/>
              </w:rPr>
            </w:pPr>
            <w:r>
              <w:rPr>
                <w:rFonts w:hint="eastAsia" w:ascii="宋体" w:hAnsi="宋体" w:cs="宋体"/>
                <w:sz w:val="21"/>
                <w:szCs w:val="21"/>
              </w:rPr>
              <w:t>其他情况计1分；未提供不计分。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jc w:val="center"/>
        </w:trPr>
        <w:tc>
          <w:tcPr>
            <w:tcW w:w="778" w:type="dxa"/>
            <w:vMerge w:val="continue"/>
            <w:vAlign w:val="center"/>
          </w:tcPr>
          <w:p>
            <w:pPr>
              <w:keepNext w:val="0"/>
              <w:keepLines w:val="0"/>
              <w:pageBreakBefore w:val="0"/>
              <w:widowControl w:val="0"/>
              <w:kinsoku/>
              <w:wordWrap/>
              <w:overflowPunct/>
              <w:topLinePunct w:val="0"/>
              <w:autoSpaceDE/>
              <w:autoSpaceDN/>
              <w:bidi w:val="0"/>
              <w:spacing w:after="0"/>
              <w:jc w:val="center"/>
              <w:textAlignment w:val="auto"/>
              <w:rPr>
                <w:rFonts w:hint="eastAsia" w:ascii="宋体" w:hAnsi="宋体" w:eastAsia="宋体" w:cs="宋体"/>
                <w:color w:val="auto"/>
                <w:sz w:val="21"/>
                <w:szCs w:val="21"/>
              </w:rPr>
            </w:pPr>
          </w:p>
        </w:tc>
        <w:tc>
          <w:tcPr>
            <w:tcW w:w="1424" w:type="dxa"/>
            <w:vAlign w:val="center"/>
          </w:tcPr>
          <w:p>
            <w:pPr>
              <w:pStyle w:val="33"/>
              <w:spacing w:after="0" w:line="336" w:lineRule="auto"/>
              <w:ind w:left="0" w:leftChars="0"/>
              <w:jc w:val="center"/>
              <w:rPr>
                <w:rFonts w:hint="eastAsia" w:ascii="宋体" w:hAnsi="宋体" w:eastAsia="宋体" w:cs="宋体"/>
                <w:kern w:val="2"/>
                <w:sz w:val="21"/>
                <w:szCs w:val="21"/>
                <w:lang w:val="en-US" w:eastAsia="zh-CN" w:bidi="ar-SA"/>
              </w:rPr>
            </w:pPr>
            <w:r>
              <w:rPr>
                <w:rFonts w:hint="eastAsia" w:ascii="宋体" w:hAnsi="宋体" w:cs="宋体"/>
                <w:sz w:val="21"/>
                <w:szCs w:val="21"/>
              </w:rPr>
              <w:t>设计进度保障措施</w:t>
            </w:r>
          </w:p>
        </w:tc>
        <w:tc>
          <w:tcPr>
            <w:tcW w:w="747" w:type="dxa"/>
            <w:vAlign w:val="center"/>
          </w:tcPr>
          <w:p>
            <w:pPr>
              <w:pStyle w:val="33"/>
              <w:spacing w:after="0" w:line="336" w:lineRule="auto"/>
              <w:ind w:left="0" w:leftChars="0"/>
              <w:jc w:val="center"/>
              <w:rPr>
                <w:rFonts w:hint="eastAsia" w:ascii="宋体" w:hAnsi="宋体" w:eastAsia="宋体" w:cs="宋体"/>
                <w:kern w:val="2"/>
                <w:sz w:val="21"/>
                <w:szCs w:val="21"/>
                <w:lang w:val="en-US" w:eastAsia="zh-CN" w:bidi="ar-SA"/>
              </w:rPr>
            </w:pPr>
            <w:r>
              <w:rPr>
                <w:rFonts w:hint="eastAsia" w:ascii="宋体" w:hAnsi="宋体" w:cs="宋体"/>
                <w:sz w:val="21"/>
                <w:szCs w:val="21"/>
              </w:rPr>
              <w:t>8分</w:t>
            </w:r>
          </w:p>
        </w:tc>
        <w:tc>
          <w:tcPr>
            <w:tcW w:w="7186" w:type="dxa"/>
            <w:vAlign w:val="center"/>
          </w:tcPr>
          <w:p>
            <w:pPr>
              <w:pStyle w:val="33"/>
              <w:spacing w:after="0" w:line="336" w:lineRule="auto"/>
              <w:ind w:left="0" w:leftChars="0"/>
              <w:jc w:val="left"/>
              <w:rPr>
                <w:rFonts w:ascii="宋体" w:hAnsi="宋体" w:cs="宋体"/>
                <w:sz w:val="21"/>
                <w:szCs w:val="21"/>
              </w:rPr>
            </w:pPr>
            <w:r>
              <w:rPr>
                <w:rFonts w:hint="eastAsia" w:ascii="宋体" w:hAnsi="宋体" w:cs="宋体"/>
                <w:sz w:val="21"/>
                <w:szCs w:val="21"/>
              </w:rPr>
              <w:t>进度计划安排合理，能在最大程度上节省时间且保证效率的，计8分；</w:t>
            </w:r>
          </w:p>
          <w:p>
            <w:pPr>
              <w:pStyle w:val="33"/>
              <w:spacing w:after="0" w:line="336" w:lineRule="auto"/>
              <w:ind w:left="0" w:leftChars="0"/>
              <w:jc w:val="left"/>
              <w:rPr>
                <w:rFonts w:ascii="宋体" w:hAnsi="宋体" w:cs="宋体"/>
                <w:sz w:val="21"/>
                <w:szCs w:val="21"/>
              </w:rPr>
            </w:pPr>
            <w:r>
              <w:rPr>
                <w:rFonts w:hint="eastAsia" w:ascii="宋体" w:hAnsi="宋体" w:cs="宋体"/>
                <w:sz w:val="21"/>
                <w:szCs w:val="21"/>
              </w:rPr>
              <w:t>进度计划安排较合理，能在一定程度上节省时间、保证效率的，计6分；</w:t>
            </w:r>
          </w:p>
          <w:p>
            <w:pPr>
              <w:pStyle w:val="33"/>
              <w:spacing w:after="0" w:line="336" w:lineRule="auto"/>
              <w:ind w:left="0" w:leftChars="0"/>
              <w:jc w:val="left"/>
              <w:rPr>
                <w:rFonts w:ascii="宋体" w:hAnsi="宋体" w:cs="宋体"/>
                <w:sz w:val="21"/>
                <w:szCs w:val="21"/>
              </w:rPr>
            </w:pPr>
            <w:r>
              <w:rPr>
                <w:rFonts w:hint="eastAsia" w:ascii="宋体" w:hAnsi="宋体" w:cs="宋体"/>
                <w:sz w:val="21"/>
                <w:szCs w:val="21"/>
              </w:rPr>
              <w:t>进度计划安排基本合理，能在一定程度节省时间、但效率不高的，计4分；</w:t>
            </w:r>
          </w:p>
          <w:p>
            <w:pPr>
              <w:pStyle w:val="33"/>
              <w:spacing w:after="0" w:line="336" w:lineRule="auto"/>
              <w:ind w:left="0" w:leftChars="0"/>
              <w:jc w:val="left"/>
              <w:rPr>
                <w:rFonts w:hint="eastAsia" w:ascii="宋体" w:hAnsi="宋体" w:eastAsia="宋体" w:cs="宋体"/>
                <w:kern w:val="2"/>
                <w:sz w:val="21"/>
                <w:szCs w:val="21"/>
                <w:lang w:val="en-US" w:eastAsia="zh-CN" w:bidi="ar-SA"/>
              </w:rPr>
            </w:pPr>
            <w:r>
              <w:rPr>
                <w:rFonts w:hint="eastAsia" w:ascii="宋体" w:hAnsi="宋体" w:cs="宋体"/>
                <w:sz w:val="21"/>
                <w:szCs w:val="21"/>
              </w:rPr>
              <w:t>其他情况计1分；未提供不计分。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8" w:type="dxa"/>
            <w:vMerge w:val="continue"/>
            <w:vAlign w:val="center"/>
          </w:tcPr>
          <w:p>
            <w:pPr>
              <w:keepNext w:val="0"/>
              <w:keepLines w:val="0"/>
              <w:pageBreakBefore w:val="0"/>
              <w:widowControl w:val="0"/>
              <w:kinsoku/>
              <w:wordWrap/>
              <w:overflowPunct/>
              <w:topLinePunct w:val="0"/>
              <w:autoSpaceDE/>
              <w:autoSpaceDN/>
              <w:bidi w:val="0"/>
              <w:spacing w:after="0"/>
              <w:jc w:val="center"/>
              <w:textAlignment w:val="auto"/>
              <w:rPr>
                <w:rFonts w:hint="eastAsia" w:ascii="宋体" w:hAnsi="宋体" w:eastAsia="宋体" w:cs="宋体"/>
                <w:color w:val="auto"/>
                <w:sz w:val="21"/>
                <w:szCs w:val="21"/>
              </w:rPr>
            </w:pPr>
          </w:p>
        </w:tc>
        <w:tc>
          <w:tcPr>
            <w:tcW w:w="1424" w:type="dxa"/>
            <w:vAlign w:val="center"/>
          </w:tcPr>
          <w:p>
            <w:pPr>
              <w:pStyle w:val="33"/>
              <w:spacing w:after="0" w:line="336" w:lineRule="auto"/>
              <w:ind w:left="0" w:leftChars="0"/>
              <w:jc w:val="center"/>
              <w:rPr>
                <w:rFonts w:hint="eastAsia" w:ascii="宋体" w:hAnsi="宋体" w:eastAsia="宋体" w:cs="宋体"/>
                <w:kern w:val="2"/>
                <w:sz w:val="21"/>
                <w:szCs w:val="21"/>
                <w:lang w:val="en-US" w:eastAsia="zh-CN" w:bidi="ar-SA"/>
              </w:rPr>
            </w:pPr>
            <w:r>
              <w:rPr>
                <w:rFonts w:hint="eastAsia" w:ascii="宋体" w:hAnsi="宋体" w:cs="宋体"/>
                <w:sz w:val="21"/>
                <w:szCs w:val="21"/>
              </w:rPr>
              <w:t>设计服务保障措施</w:t>
            </w:r>
          </w:p>
        </w:tc>
        <w:tc>
          <w:tcPr>
            <w:tcW w:w="747" w:type="dxa"/>
            <w:vAlign w:val="center"/>
          </w:tcPr>
          <w:p>
            <w:pPr>
              <w:pStyle w:val="33"/>
              <w:spacing w:after="0" w:line="336" w:lineRule="auto"/>
              <w:ind w:left="0" w:leftChars="0"/>
              <w:jc w:val="center"/>
              <w:rPr>
                <w:rFonts w:hint="default" w:ascii="宋体" w:hAnsi="宋体" w:eastAsia="宋体" w:cs="宋体"/>
                <w:kern w:val="2"/>
                <w:sz w:val="21"/>
                <w:szCs w:val="21"/>
                <w:lang w:val="en-US" w:eastAsia="zh-CN" w:bidi="ar-SA"/>
              </w:rPr>
            </w:pPr>
            <w:r>
              <w:rPr>
                <w:rFonts w:hint="eastAsia" w:ascii="宋体" w:hAnsi="宋体" w:cs="宋体"/>
                <w:sz w:val="21"/>
                <w:szCs w:val="21"/>
              </w:rPr>
              <w:t>8分</w:t>
            </w:r>
          </w:p>
        </w:tc>
        <w:tc>
          <w:tcPr>
            <w:tcW w:w="7186" w:type="dxa"/>
            <w:vAlign w:val="center"/>
          </w:tcPr>
          <w:p>
            <w:pPr>
              <w:pStyle w:val="33"/>
              <w:spacing w:after="0" w:line="336" w:lineRule="auto"/>
              <w:ind w:left="0" w:leftChars="0"/>
              <w:jc w:val="left"/>
              <w:rPr>
                <w:rFonts w:ascii="宋体" w:hAnsi="宋体" w:cs="宋体"/>
                <w:sz w:val="21"/>
                <w:szCs w:val="21"/>
              </w:rPr>
            </w:pPr>
            <w:r>
              <w:rPr>
                <w:rFonts w:hint="eastAsia" w:ascii="宋体" w:hAnsi="宋体" w:cs="宋体"/>
                <w:sz w:val="21"/>
                <w:szCs w:val="21"/>
              </w:rPr>
              <w:t>服务保障措施可行性强、且具有很强的针对性和操作性的计8分；</w:t>
            </w:r>
          </w:p>
          <w:p>
            <w:pPr>
              <w:pStyle w:val="33"/>
              <w:spacing w:after="0" w:line="336" w:lineRule="auto"/>
              <w:ind w:left="0" w:leftChars="0"/>
              <w:jc w:val="left"/>
              <w:rPr>
                <w:rFonts w:ascii="宋体" w:hAnsi="宋体" w:cs="宋体"/>
                <w:sz w:val="21"/>
                <w:szCs w:val="21"/>
              </w:rPr>
            </w:pPr>
            <w:r>
              <w:rPr>
                <w:rFonts w:hint="eastAsia" w:ascii="宋体" w:hAnsi="宋体" w:cs="宋体"/>
                <w:sz w:val="21"/>
                <w:szCs w:val="21"/>
              </w:rPr>
              <w:t>服务保障措施可行性较强、但不具有较强的针对性、操作性一般的计6分；</w:t>
            </w:r>
          </w:p>
          <w:p>
            <w:pPr>
              <w:pStyle w:val="33"/>
              <w:spacing w:after="0" w:line="336" w:lineRule="auto"/>
              <w:ind w:left="0" w:leftChars="0"/>
              <w:jc w:val="left"/>
              <w:rPr>
                <w:rFonts w:ascii="宋体" w:hAnsi="宋体" w:cs="宋体"/>
                <w:sz w:val="21"/>
                <w:szCs w:val="21"/>
              </w:rPr>
            </w:pPr>
            <w:r>
              <w:rPr>
                <w:rFonts w:hint="eastAsia" w:ascii="宋体" w:hAnsi="宋体" w:cs="宋体"/>
                <w:sz w:val="21"/>
                <w:szCs w:val="21"/>
              </w:rPr>
              <w:t>服务保障措施可行性一般、不具有较强的针对性、操作性一般的计4分；</w:t>
            </w:r>
          </w:p>
          <w:p>
            <w:pPr>
              <w:pStyle w:val="33"/>
              <w:spacing w:after="0" w:line="336" w:lineRule="auto"/>
              <w:ind w:left="0" w:leftChars="0"/>
              <w:jc w:val="left"/>
              <w:rPr>
                <w:rFonts w:hint="eastAsia" w:ascii="宋体" w:hAnsi="宋体" w:eastAsia="宋体" w:cs="宋体"/>
                <w:kern w:val="2"/>
                <w:sz w:val="21"/>
                <w:szCs w:val="21"/>
                <w:lang w:val="en-US" w:eastAsia="zh-CN" w:bidi="ar-SA"/>
              </w:rPr>
            </w:pPr>
            <w:r>
              <w:rPr>
                <w:rFonts w:hint="eastAsia" w:ascii="宋体" w:hAnsi="宋体" w:cs="宋体"/>
                <w:sz w:val="21"/>
                <w:szCs w:val="21"/>
              </w:rPr>
              <w:t>其他情况计1分，未提供不计分。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778" w:type="dxa"/>
            <w:vMerge w:val="restart"/>
            <w:vAlign w:val="center"/>
          </w:tcPr>
          <w:p>
            <w:pPr>
              <w:keepNext w:val="0"/>
              <w:keepLines w:val="0"/>
              <w:pageBreakBefore w:val="0"/>
              <w:widowControl w:val="0"/>
              <w:kinsoku/>
              <w:wordWrap/>
              <w:overflowPunct/>
              <w:topLinePunct w:val="0"/>
              <w:autoSpaceDE/>
              <w:autoSpaceDN/>
              <w:bidi w:val="0"/>
              <w:spacing w:after="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highlight w:val="none"/>
                <w:lang w:eastAsia="zh-CN"/>
              </w:rPr>
              <w:t>商务</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1424" w:type="dxa"/>
            <w:vAlign w:val="center"/>
          </w:tcPr>
          <w:p>
            <w:pPr>
              <w:pStyle w:val="33"/>
              <w:spacing w:after="0" w:line="336" w:lineRule="auto"/>
              <w:ind w:left="0" w:leftChars="0"/>
              <w:jc w:val="center"/>
              <w:rPr>
                <w:rFonts w:hint="eastAsia" w:ascii="宋体" w:hAnsi="宋体" w:eastAsia="宋体" w:cs="宋体"/>
                <w:kern w:val="2"/>
                <w:sz w:val="21"/>
                <w:szCs w:val="21"/>
                <w:lang w:val="en-US" w:eastAsia="zh-CN" w:bidi="ar-SA"/>
              </w:rPr>
            </w:pPr>
            <w:r>
              <w:rPr>
                <w:rFonts w:hint="eastAsia" w:ascii="宋体" w:hAnsi="宋体" w:cs="宋体"/>
                <w:sz w:val="21"/>
                <w:szCs w:val="21"/>
              </w:rPr>
              <w:t>业绩情况</w:t>
            </w:r>
          </w:p>
        </w:tc>
        <w:tc>
          <w:tcPr>
            <w:tcW w:w="747" w:type="dxa"/>
            <w:vAlign w:val="center"/>
          </w:tcPr>
          <w:p>
            <w:pPr>
              <w:pStyle w:val="33"/>
              <w:spacing w:after="0" w:line="336" w:lineRule="auto"/>
              <w:ind w:left="0" w:leftChars="0"/>
              <w:jc w:val="center"/>
              <w:rPr>
                <w:rFonts w:hint="default" w:ascii="宋体" w:hAnsi="宋体" w:eastAsia="宋体" w:cs="宋体"/>
                <w:kern w:val="2"/>
                <w:sz w:val="21"/>
                <w:szCs w:val="21"/>
                <w:lang w:val="en-US" w:eastAsia="zh-CN" w:bidi="ar-SA"/>
              </w:rPr>
            </w:pPr>
            <w:r>
              <w:rPr>
                <w:rFonts w:hint="eastAsia" w:ascii="宋体" w:hAnsi="宋体" w:cs="宋体"/>
                <w:sz w:val="21"/>
                <w:szCs w:val="21"/>
              </w:rPr>
              <w:t>12</w:t>
            </w:r>
          </w:p>
        </w:tc>
        <w:tc>
          <w:tcPr>
            <w:tcW w:w="7186" w:type="dxa"/>
            <w:vAlign w:val="center"/>
          </w:tcPr>
          <w:p>
            <w:pPr>
              <w:pStyle w:val="33"/>
              <w:spacing w:after="0" w:line="336" w:lineRule="auto"/>
              <w:ind w:left="0" w:leftChars="0"/>
              <w:jc w:val="left"/>
              <w:rPr>
                <w:rFonts w:ascii="宋体" w:hAnsi="宋体" w:cs="宋体"/>
                <w:sz w:val="21"/>
                <w:szCs w:val="21"/>
              </w:rPr>
            </w:pPr>
            <w:r>
              <w:rPr>
                <w:rFonts w:hint="eastAsia" w:ascii="宋体" w:hAnsi="宋体" w:cs="宋体"/>
                <w:sz w:val="21"/>
                <w:szCs w:val="21"/>
              </w:rPr>
              <w:t>供应商自2016年以来，具有类似设计项目业绩，每提供一个计3分，最多计12分。</w:t>
            </w:r>
          </w:p>
          <w:p>
            <w:pPr>
              <w:pStyle w:val="33"/>
              <w:spacing w:after="0" w:line="336" w:lineRule="auto"/>
              <w:ind w:left="0" w:leftChars="0"/>
              <w:jc w:val="left"/>
              <w:rPr>
                <w:rFonts w:hint="eastAsia" w:ascii="宋体" w:hAnsi="宋体" w:eastAsia="宋体" w:cs="宋体"/>
                <w:kern w:val="2"/>
                <w:sz w:val="21"/>
                <w:szCs w:val="21"/>
                <w:lang w:val="en-US" w:eastAsia="zh-CN" w:bidi="ar-SA"/>
              </w:rPr>
            </w:pPr>
            <w:r>
              <w:rPr>
                <w:rFonts w:hint="eastAsia" w:ascii="宋体" w:hAnsi="宋体" w:cs="宋体"/>
                <w:sz w:val="21"/>
                <w:szCs w:val="21"/>
              </w:rPr>
              <w:t>（提供相应的合同复印件加盖公章作为证明材料，否则不计分）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778" w:type="dxa"/>
            <w:vMerge w:val="continue"/>
            <w:vAlign w:val="center"/>
          </w:tcPr>
          <w:p>
            <w:pPr>
              <w:keepNext w:val="0"/>
              <w:keepLines w:val="0"/>
              <w:pageBreakBefore w:val="0"/>
              <w:widowControl w:val="0"/>
              <w:kinsoku/>
              <w:wordWrap/>
              <w:overflowPunct/>
              <w:topLinePunct w:val="0"/>
              <w:autoSpaceDE/>
              <w:autoSpaceDN/>
              <w:bidi w:val="0"/>
              <w:spacing w:after="0"/>
              <w:jc w:val="center"/>
              <w:textAlignment w:val="auto"/>
              <w:rPr>
                <w:rFonts w:hint="eastAsia" w:ascii="宋体" w:hAnsi="宋体" w:eastAsia="宋体" w:cs="宋体"/>
                <w:color w:val="auto"/>
                <w:sz w:val="21"/>
                <w:szCs w:val="21"/>
                <w:lang w:eastAsia="zh-CN"/>
              </w:rPr>
            </w:pPr>
          </w:p>
        </w:tc>
        <w:tc>
          <w:tcPr>
            <w:tcW w:w="1424" w:type="dxa"/>
            <w:vAlign w:val="center"/>
          </w:tcPr>
          <w:p>
            <w:pPr>
              <w:adjustRightInd w:val="0"/>
              <w:snapToGrid w:val="0"/>
              <w:spacing w:line="288" w:lineRule="auto"/>
              <w:jc w:val="center"/>
              <w:rPr>
                <w:rFonts w:hint="eastAsia" w:ascii="宋体" w:hAnsi="宋体" w:eastAsia="宋体" w:cs="宋体"/>
                <w:color w:val="000000"/>
                <w:kern w:val="2"/>
                <w:sz w:val="21"/>
                <w:szCs w:val="21"/>
                <w:lang w:val="en-US" w:eastAsia="zh-CN" w:bidi="ar-SA"/>
              </w:rPr>
            </w:pPr>
            <w:r>
              <w:rPr>
                <w:rFonts w:hint="eastAsia" w:ascii="宋体" w:hAnsi="宋体" w:cs="宋体"/>
                <w:color w:val="000000"/>
                <w:szCs w:val="21"/>
              </w:rPr>
              <w:t>企业荣誉</w:t>
            </w:r>
          </w:p>
        </w:tc>
        <w:tc>
          <w:tcPr>
            <w:tcW w:w="747" w:type="dxa"/>
            <w:vAlign w:val="center"/>
          </w:tcPr>
          <w:p>
            <w:pPr>
              <w:adjustRightInd w:val="0"/>
              <w:snapToGrid w:val="0"/>
              <w:spacing w:line="288" w:lineRule="auto"/>
              <w:jc w:val="center"/>
              <w:rPr>
                <w:rFonts w:hint="eastAsia" w:ascii="宋体" w:hAnsi="宋体" w:eastAsia="宋体" w:cs="宋体"/>
                <w:color w:val="000000"/>
                <w:kern w:val="2"/>
                <w:sz w:val="21"/>
                <w:szCs w:val="21"/>
                <w:lang w:val="en-US" w:eastAsia="zh-CN" w:bidi="ar-SA"/>
              </w:rPr>
            </w:pPr>
            <w:r>
              <w:rPr>
                <w:rFonts w:hint="eastAsia" w:ascii="宋体" w:hAnsi="宋体" w:cs="宋体"/>
                <w:color w:val="000000"/>
                <w:szCs w:val="21"/>
              </w:rPr>
              <w:t>4</w:t>
            </w:r>
          </w:p>
        </w:tc>
        <w:tc>
          <w:tcPr>
            <w:tcW w:w="7186" w:type="dxa"/>
            <w:vAlign w:val="center"/>
          </w:tcPr>
          <w:p>
            <w:pPr>
              <w:spacing w:after="0" w:line="360" w:lineRule="auto"/>
              <w:rPr>
                <w:rFonts w:ascii="宋体" w:hAnsi="宋体" w:cs="宋体"/>
                <w:szCs w:val="21"/>
              </w:rPr>
            </w:pPr>
            <w:r>
              <w:rPr>
                <w:rFonts w:hint="eastAsia" w:ascii="宋体" w:hAnsi="宋体" w:cs="宋体"/>
                <w:szCs w:val="21"/>
              </w:rPr>
              <w:t>供应商自2016年以来获得过与经营活动相关的荣誉称号的，每提供一个计2分，最多计4分，其他情况或未提供不计分。</w:t>
            </w:r>
          </w:p>
          <w:p>
            <w:pPr>
              <w:spacing w:after="0" w:line="360" w:lineRule="auto"/>
              <w:rPr>
                <w:rFonts w:hint="eastAsia" w:ascii="宋体" w:hAnsi="宋体" w:eastAsia="宋体" w:cs="宋体"/>
                <w:kern w:val="2"/>
                <w:sz w:val="21"/>
                <w:szCs w:val="21"/>
                <w:lang w:val="en-US" w:eastAsia="zh-CN" w:bidi="ar-SA"/>
              </w:rPr>
            </w:pPr>
            <w:r>
              <w:rPr>
                <w:rFonts w:hint="eastAsia" w:ascii="宋体" w:hAnsi="宋体" w:cs="宋体"/>
                <w:szCs w:val="21"/>
              </w:rPr>
              <w:t>（提供相关证明文件复印件并加盖公章，否则不计分）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778" w:type="dxa"/>
            <w:vMerge w:val="continue"/>
            <w:vAlign w:val="center"/>
          </w:tcPr>
          <w:p>
            <w:pPr>
              <w:keepNext w:val="0"/>
              <w:keepLines w:val="0"/>
              <w:pageBreakBefore w:val="0"/>
              <w:widowControl w:val="0"/>
              <w:kinsoku/>
              <w:wordWrap/>
              <w:overflowPunct/>
              <w:topLinePunct w:val="0"/>
              <w:autoSpaceDE/>
              <w:autoSpaceDN/>
              <w:bidi w:val="0"/>
              <w:spacing w:after="0"/>
              <w:jc w:val="center"/>
              <w:textAlignment w:val="auto"/>
              <w:rPr>
                <w:rFonts w:hint="eastAsia" w:ascii="宋体" w:hAnsi="宋体" w:eastAsia="宋体" w:cs="宋体"/>
                <w:color w:val="auto"/>
                <w:sz w:val="21"/>
                <w:szCs w:val="21"/>
                <w:lang w:eastAsia="zh-CN"/>
              </w:rPr>
            </w:pPr>
          </w:p>
        </w:tc>
        <w:tc>
          <w:tcPr>
            <w:tcW w:w="1424" w:type="dxa"/>
            <w:vAlign w:val="center"/>
          </w:tcPr>
          <w:p>
            <w:pPr>
              <w:adjustRightInd w:val="0"/>
              <w:snapToGrid w:val="0"/>
              <w:spacing w:line="288" w:lineRule="auto"/>
              <w:jc w:val="center"/>
              <w:rPr>
                <w:rFonts w:hint="eastAsia" w:ascii="宋体" w:hAnsi="宋体" w:eastAsia="宋体" w:cs="宋体"/>
                <w:color w:val="000000"/>
                <w:kern w:val="2"/>
                <w:sz w:val="21"/>
                <w:szCs w:val="21"/>
                <w:lang w:val="en-US" w:eastAsia="zh-CN" w:bidi="ar-SA"/>
              </w:rPr>
            </w:pPr>
            <w:r>
              <w:rPr>
                <w:rFonts w:hint="eastAsia" w:ascii="宋体" w:hAnsi="宋体" w:cs="宋体"/>
                <w:color w:val="000000"/>
                <w:szCs w:val="21"/>
              </w:rPr>
              <w:t>拟投入人员</w:t>
            </w:r>
          </w:p>
        </w:tc>
        <w:tc>
          <w:tcPr>
            <w:tcW w:w="747" w:type="dxa"/>
            <w:vAlign w:val="center"/>
          </w:tcPr>
          <w:p>
            <w:pPr>
              <w:adjustRightInd w:val="0"/>
              <w:snapToGrid w:val="0"/>
              <w:spacing w:line="288" w:lineRule="auto"/>
              <w:jc w:val="center"/>
              <w:rPr>
                <w:rFonts w:hint="default" w:ascii="宋体" w:hAnsi="宋体" w:eastAsia="宋体" w:cs="宋体"/>
                <w:color w:val="000000"/>
                <w:kern w:val="2"/>
                <w:sz w:val="21"/>
                <w:szCs w:val="21"/>
                <w:lang w:val="en-US" w:eastAsia="zh-CN" w:bidi="ar-SA"/>
              </w:rPr>
            </w:pPr>
            <w:r>
              <w:rPr>
                <w:rFonts w:hint="eastAsia" w:ascii="宋体" w:hAnsi="宋体" w:cs="宋体"/>
                <w:color w:val="000000"/>
                <w:szCs w:val="21"/>
              </w:rPr>
              <w:t>6</w:t>
            </w:r>
          </w:p>
        </w:tc>
        <w:tc>
          <w:tcPr>
            <w:tcW w:w="7186" w:type="dxa"/>
            <w:vAlign w:val="top"/>
          </w:tcPr>
          <w:p>
            <w:pPr>
              <w:spacing w:after="0" w:line="360" w:lineRule="auto"/>
              <w:rPr>
                <w:rFonts w:hint="eastAsia" w:ascii="宋体" w:hAnsi="宋体" w:eastAsia="宋体" w:cs="宋体"/>
                <w:kern w:val="2"/>
                <w:sz w:val="21"/>
                <w:szCs w:val="21"/>
                <w:lang w:val="en-US" w:eastAsia="zh-CN" w:bidi="ar-SA"/>
              </w:rPr>
            </w:pPr>
            <w:r>
              <w:rPr>
                <w:rFonts w:hint="eastAsia" w:ascii="宋体" w:hAnsi="宋体" w:cs="宋体"/>
                <w:szCs w:val="21"/>
                <w:lang w:eastAsia="zh-CN"/>
              </w:rPr>
              <w:t>供应商</w:t>
            </w:r>
            <w:r>
              <w:rPr>
                <w:rFonts w:hint="eastAsia" w:ascii="宋体" w:hAnsi="宋体" w:cs="宋体"/>
                <w:szCs w:val="21"/>
              </w:rPr>
              <w:t>拟投入本项目团队人员专业配备科学、经验丰富、人员分工合理的计6分，欠合理的每处扣2分，扣完为止。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jc w:val="center"/>
        </w:trPr>
        <w:tc>
          <w:tcPr>
            <w:tcW w:w="778" w:type="dxa"/>
            <w:vMerge w:val="continue"/>
            <w:vAlign w:val="center"/>
          </w:tcPr>
          <w:p>
            <w:pPr>
              <w:keepNext w:val="0"/>
              <w:keepLines w:val="0"/>
              <w:pageBreakBefore w:val="0"/>
              <w:widowControl w:val="0"/>
              <w:kinsoku/>
              <w:wordWrap/>
              <w:overflowPunct/>
              <w:topLinePunct w:val="0"/>
              <w:autoSpaceDE/>
              <w:autoSpaceDN/>
              <w:bidi w:val="0"/>
              <w:spacing w:after="0"/>
              <w:jc w:val="center"/>
              <w:textAlignment w:val="auto"/>
              <w:rPr>
                <w:rFonts w:hint="eastAsia" w:ascii="宋体" w:hAnsi="宋体" w:eastAsia="宋体" w:cs="宋体"/>
                <w:color w:val="auto"/>
                <w:sz w:val="21"/>
                <w:szCs w:val="21"/>
                <w:lang w:val="en-US" w:eastAsia="zh-CN"/>
              </w:rPr>
            </w:pPr>
          </w:p>
        </w:tc>
        <w:tc>
          <w:tcPr>
            <w:tcW w:w="1424" w:type="dxa"/>
            <w:vAlign w:val="center"/>
          </w:tcPr>
          <w:p>
            <w:pPr>
              <w:spacing w:after="0"/>
              <w:jc w:val="center"/>
              <w:rPr>
                <w:rFonts w:hint="eastAsia" w:ascii="宋体" w:hAnsi="宋体" w:eastAsia="宋体" w:cs="宋体"/>
                <w:kern w:val="2"/>
                <w:sz w:val="21"/>
                <w:szCs w:val="21"/>
                <w:lang w:val="en-US" w:eastAsia="zh-CN" w:bidi="ar-SA"/>
              </w:rPr>
            </w:pPr>
            <w:r>
              <w:rPr>
                <w:rFonts w:hint="eastAsia" w:ascii="宋体" w:hAnsi="宋体" w:cs="宋体"/>
                <w:szCs w:val="21"/>
              </w:rPr>
              <w:t>投标文件编制</w:t>
            </w:r>
          </w:p>
        </w:tc>
        <w:tc>
          <w:tcPr>
            <w:tcW w:w="747" w:type="dxa"/>
            <w:vAlign w:val="center"/>
          </w:tcPr>
          <w:p>
            <w:pPr>
              <w:spacing w:after="0"/>
              <w:jc w:val="center"/>
              <w:rPr>
                <w:rFonts w:hint="eastAsia" w:ascii="宋体" w:hAnsi="宋体" w:eastAsia="宋体" w:cs="宋体"/>
                <w:kern w:val="2"/>
                <w:sz w:val="21"/>
                <w:szCs w:val="21"/>
                <w:lang w:val="en-US" w:eastAsia="zh-CN" w:bidi="ar-SA"/>
              </w:rPr>
            </w:pPr>
            <w:r>
              <w:rPr>
                <w:rFonts w:hint="eastAsia" w:ascii="宋体" w:hAnsi="宋体" w:cs="宋体"/>
                <w:szCs w:val="21"/>
              </w:rPr>
              <w:t>3</w:t>
            </w:r>
          </w:p>
        </w:tc>
        <w:tc>
          <w:tcPr>
            <w:tcW w:w="7186" w:type="dxa"/>
            <w:vAlign w:val="center"/>
          </w:tcPr>
          <w:p>
            <w:pPr>
              <w:spacing w:after="0" w:line="360" w:lineRule="auto"/>
              <w:rPr>
                <w:rFonts w:hint="eastAsia" w:ascii="宋体" w:hAnsi="宋体" w:eastAsia="宋体" w:cs="宋体"/>
                <w:kern w:val="2"/>
                <w:sz w:val="21"/>
                <w:szCs w:val="21"/>
                <w:lang w:val="en-US" w:eastAsia="zh-CN" w:bidi="ar-SA"/>
              </w:rPr>
            </w:pPr>
            <w:r>
              <w:rPr>
                <w:rFonts w:hint="eastAsia" w:ascii="宋体" w:hAnsi="宋体" w:cs="宋体"/>
                <w:szCs w:val="21"/>
              </w:rPr>
              <w:t>投标书按招标文件规定的格式、顺序编制，有目录、编页码，装订成册，书面整洁无涂改，没有缺漏项，价格数量等计算准确的，计3分。不符合要求的，每处扣1分，扣完为止。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202" w:type="dxa"/>
            <w:gridSpan w:val="2"/>
            <w:vAlign w:val="center"/>
          </w:tcPr>
          <w:p>
            <w:pPr>
              <w:keepNext w:val="0"/>
              <w:keepLines w:val="0"/>
              <w:pageBreakBefore w:val="0"/>
              <w:widowControl w:val="0"/>
              <w:kinsoku/>
              <w:wordWrap/>
              <w:overflowPunct/>
              <w:topLinePunct w:val="0"/>
              <w:autoSpaceDE/>
              <w:autoSpaceDN/>
              <w:bidi w:val="0"/>
              <w:spacing w:after="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合计</w:t>
            </w:r>
          </w:p>
        </w:tc>
        <w:tc>
          <w:tcPr>
            <w:tcW w:w="747" w:type="dxa"/>
            <w:vAlign w:val="center"/>
          </w:tcPr>
          <w:p>
            <w:pPr>
              <w:keepNext w:val="0"/>
              <w:keepLines w:val="0"/>
              <w:pageBreakBefore w:val="0"/>
              <w:widowControl w:val="0"/>
              <w:kinsoku/>
              <w:wordWrap/>
              <w:overflowPunct/>
              <w:topLinePunct w:val="0"/>
              <w:autoSpaceDE/>
              <w:autoSpaceDN/>
              <w:bidi w:val="0"/>
              <w:spacing w:after="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100</w:t>
            </w:r>
          </w:p>
        </w:tc>
        <w:tc>
          <w:tcPr>
            <w:tcW w:w="7186" w:type="dxa"/>
            <w:vAlign w:val="center"/>
          </w:tcPr>
          <w:p>
            <w:pPr>
              <w:keepNext w:val="0"/>
              <w:keepLines w:val="0"/>
              <w:pageBreakBefore w:val="0"/>
              <w:widowControl w:val="0"/>
              <w:kinsoku/>
              <w:wordWrap/>
              <w:overflowPunct/>
              <w:topLinePunct w:val="0"/>
              <w:autoSpaceDE/>
              <w:autoSpaceDN/>
              <w:bidi w:val="0"/>
              <w:spacing w:after="0" w:line="360" w:lineRule="auto"/>
              <w:textAlignment w:val="auto"/>
              <w:rPr>
                <w:rFonts w:hint="eastAsia" w:ascii="宋体" w:hAnsi="宋体" w:eastAsia="宋体" w:cs="宋体"/>
                <w:color w:val="auto"/>
                <w:sz w:val="21"/>
                <w:szCs w:val="21"/>
              </w:rPr>
            </w:pPr>
          </w:p>
        </w:tc>
      </w:tr>
    </w:tbl>
    <w:p>
      <w:pPr>
        <w:adjustRightInd w:val="0"/>
        <w:snapToGrid w:val="0"/>
        <w:spacing w:line="360" w:lineRule="auto"/>
        <w:jc w:val="center"/>
        <w:outlineLvl w:val="1"/>
        <w:rPr>
          <w:rFonts w:ascii="黑体" w:hAnsi="宋体" w:eastAsia="黑体"/>
          <w:color w:val="auto"/>
          <w:sz w:val="24"/>
        </w:rPr>
      </w:pPr>
      <w:r>
        <w:rPr>
          <w:rFonts w:hint="eastAsia" w:ascii="黑体" w:eastAsia="黑体"/>
          <w:color w:val="auto"/>
          <w:sz w:val="24"/>
        </w:rPr>
        <w:br w:type="page"/>
      </w:r>
      <w:bookmarkStart w:id="31" w:name="_Toc1827"/>
      <w:bookmarkStart w:id="32" w:name="_Toc11430"/>
      <w:bookmarkStart w:id="33" w:name="_Toc7356"/>
      <w:r>
        <w:rPr>
          <w:rFonts w:hint="eastAsia" w:ascii="黑体" w:eastAsia="黑体"/>
          <w:color w:val="auto"/>
          <w:sz w:val="24"/>
        </w:rPr>
        <w:t>二、磋商须知</w:t>
      </w:r>
      <w:r>
        <w:rPr>
          <w:rFonts w:hint="eastAsia" w:ascii="黑体" w:hAnsi="宋体" w:eastAsia="黑体"/>
          <w:color w:val="auto"/>
          <w:sz w:val="24"/>
        </w:rPr>
        <w:t>正文</w:t>
      </w:r>
      <w:bookmarkEnd w:id="30"/>
      <w:bookmarkEnd w:id="31"/>
      <w:bookmarkEnd w:id="32"/>
      <w:bookmarkEnd w:id="33"/>
    </w:p>
    <w:p>
      <w:pPr>
        <w:adjustRightInd w:val="0"/>
        <w:snapToGrid w:val="0"/>
        <w:spacing w:line="360" w:lineRule="auto"/>
        <w:rPr>
          <w:rFonts w:ascii="黑体" w:hAnsi="宋体" w:eastAsia="黑体"/>
          <w:color w:val="auto"/>
          <w:sz w:val="24"/>
        </w:rPr>
      </w:pPr>
      <w:bookmarkStart w:id="34" w:name="_Toc14056_WPSOffice_Level2"/>
      <w:r>
        <w:rPr>
          <w:rFonts w:hint="eastAsia" w:ascii="黑体" w:hAnsi="宋体" w:eastAsia="黑体"/>
          <w:color w:val="auto"/>
          <w:sz w:val="24"/>
        </w:rPr>
        <w:t>（一）、说明</w:t>
      </w:r>
      <w:bookmarkEnd w:id="34"/>
    </w:p>
    <w:p>
      <w:pPr>
        <w:adjustRightInd w:val="0"/>
        <w:snapToGrid w:val="0"/>
        <w:spacing w:line="360" w:lineRule="auto"/>
        <w:rPr>
          <w:rFonts w:ascii="宋体" w:hAnsi="宋体"/>
          <w:b/>
          <w:bCs/>
          <w:color w:val="auto"/>
          <w:szCs w:val="21"/>
        </w:rPr>
      </w:pPr>
      <w:r>
        <w:rPr>
          <w:rFonts w:hint="eastAsia" w:ascii="宋体" w:hAnsi="宋体"/>
          <w:b/>
          <w:bCs/>
          <w:color w:val="auto"/>
          <w:szCs w:val="21"/>
        </w:rPr>
        <w:t>1.适用范围</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1.1 本磋商文件仅适用于磋商须知前附表(以下简称</w:t>
      </w:r>
      <w:r>
        <w:rPr>
          <w:rFonts w:hint="eastAsia" w:ascii="宋体" w:hAnsi="宋体"/>
          <w:b/>
          <w:color w:val="auto"/>
          <w:szCs w:val="21"/>
        </w:rPr>
        <w:t>磋商须知前附表)</w:t>
      </w:r>
      <w:r>
        <w:rPr>
          <w:rFonts w:hint="eastAsia" w:ascii="宋体" w:hAnsi="宋体"/>
          <w:color w:val="auto"/>
          <w:szCs w:val="21"/>
        </w:rPr>
        <w:t>中所叙述的采购项目。</w:t>
      </w:r>
    </w:p>
    <w:p>
      <w:pPr>
        <w:adjustRightInd w:val="0"/>
        <w:snapToGrid w:val="0"/>
        <w:spacing w:line="360" w:lineRule="auto"/>
        <w:rPr>
          <w:rFonts w:ascii="宋体" w:hAnsi="宋体"/>
          <w:b/>
          <w:bCs/>
          <w:color w:val="auto"/>
          <w:szCs w:val="21"/>
        </w:rPr>
      </w:pPr>
      <w:r>
        <w:rPr>
          <w:rFonts w:hint="eastAsia" w:ascii="宋体" w:hAnsi="宋体"/>
          <w:b/>
          <w:bCs/>
          <w:color w:val="auto"/>
          <w:szCs w:val="21"/>
        </w:rPr>
        <w:t>2.定义</w:t>
      </w:r>
    </w:p>
    <w:p>
      <w:pPr>
        <w:adjustRightInd w:val="0"/>
        <w:snapToGrid w:val="0"/>
        <w:spacing w:line="360" w:lineRule="auto"/>
        <w:ind w:firstLine="420" w:firstLineChars="200"/>
        <w:rPr>
          <w:rFonts w:ascii="宋体" w:hAnsi="宋体"/>
          <w:b/>
          <w:color w:val="auto"/>
          <w:szCs w:val="21"/>
        </w:rPr>
      </w:pPr>
      <w:r>
        <w:rPr>
          <w:rFonts w:hint="eastAsia" w:ascii="宋体" w:hAnsi="宋体"/>
          <w:color w:val="auto"/>
          <w:szCs w:val="21"/>
        </w:rPr>
        <w:t>2.1 “采购人”是指依法进行政府采购的国家机关、事业单位、团体组织。本次政府采购的采购人名称、地址、电话、联系人见</w:t>
      </w:r>
      <w:r>
        <w:rPr>
          <w:rFonts w:hint="eastAsia" w:ascii="宋体" w:hAnsi="宋体"/>
          <w:b/>
          <w:color w:val="auto"/>
          <w:szCs w:val="21"/>
        </w:rPr>
        <w:t>磋商须知前附表</w:t>
      </w:r>
      <w:r>
        <w:rPr>
          <w:rFonts w:hint="eastAsia" w:ascii="宋体" w:hAnsi="宋体"/>
          <w:color w:val="auto"/>
          <w:szCs w:val="21"/>
        </w:rPr>
        <w:t>。</w:t>
      </w:r>
    </w:p>
    <w:p>
      <w:pPr>
        <w:adjustRightInd w:val="0"/>
        <w:snapToGrid w:val="0"/>
        <w:spacing w:line="360" w:lineRule="auto"/>
        <w:ind w:firstLine="420" w:firstLineChars="200"/>
        <w:rPr>
          <w:rFonts w:ascii="宋体" w:hAnsi="宋体"/>
          <w:b/>
          <w:color w:val="auto"/>
          <w:szCs w:val="21"/>
        </w:rPr>
      </w:pPr>
      <w:r>
        <w:rPr>
          <w:rFonts w:hint="eastAsia" w:ascii="宋体" w:hAnsi="宋体"/>
          <w:color w:val="auto"/>
          <w:szCs w:val="21"/>
        </w:rPr>
        <w:t>2.2 “采购代理机构”是指接受采购人委托，代理采购项目的集中采购机构和其他采购代理机构。本次政府采购的采购代理机构名称、地址、电话、联系人见</w:t>
      </w:r>
      <w:r>
        <w:rPr>
          <w:rFonts w:hint="eastAsia" w:ascii="宋体" w:hAnsi="宋体"/>
          <w:b/>
          <w:color w:val="auto"/>
          <w:szCs w:val="21"/>
        </w:rPr>
        <w:t>磋商须知前附表。</w:t>
      </w:r>
    </w:p>
    <w:p>
      <w:pPr>
        <w:adjustRightInd w:val="0"/>
        <w:snapToGrid w:val="0"/>
        <w:spacing w:line="360" w:lineRule="auto"/>
        <w:ind w:firstLine="420" w:firstLineChars="200"/>
        <w:rPr>
          <w:rFonts w:ascii="宋体" w:hAnsi="宋体" w:cs="宋体"/>
          <w:bCs/>
          <w:color w:val="auto"/>
          <w:kern w:val="36"/>
          <w:szCs w:val="21"/>
        </w:rPr>
      </w:pPr>
      <w:r>
        <w:rPr>
          <w:rFonts w:hint="eastAsia" w:ascii="宋体" w:hAnsi="宋体"/>
          <w:color w:val="auto"/>
          <w:szCs w:val="21"/>
        </w:rPr>
        <w:t>2.3 “供应商”是指响应磋商文件要求、参加竞争性磋商采购的法人、其他组织或者自然人。本次政府采购项目</w:t>
      </w:r>
      <w:r>
        <w:rPr>
          <w:rFonts w:hint="eastAsia" w:ascii="宋体" w:hAnsi="宋体" w:cs="宋体"/>
          <w:color w:val="auto"/>
          <w:kern w:val="0"/>
          <w:szCs w:val="21"/>
        </w:rPr>
        <w:t>邀请</w:t>
      </w:r>
      <w:r>
        <w:rPr>
          <w:rFonts w:hint="eastAsia" w:ascii="宋体" w:hAnsi="宋体"/>
          <w:color w:val="auto"/>
          <w:szCs w:val="21"/>
        </w:rPr>
        <w:t>的</w:t>
      </w:r>
      <w:r>
        <w:rPr>
          <w:rFonts w:hint="eastAsia" w:ascii="宋体" w:hAnsi="宋体" w:cs="宋体"/>
          <w:color w:val="auto"/>
          <w:kern w:val="0"/>
          <w:szCs w:val="21"/>
        </w:rPr>
        <w:t>供应商通过</w:t>
      </w:r>
      <w:r>
        <w:rPr>
          <w:rFonts w:hint="eastAsia" w:ascii="宋体" w:hAnsi="宋体"/>
          <w:b/>
          <w:color w:val="auto"/>
          <w:szCs w:val="21"/>
        </w:rPr>
        <w:t>磋商须知前附表</w:t>
      </w:r>
      <w:r>
        <w:rPr>
          <w:rFonts w:hint="eastAsia" w:ascii="宋体" w:hAnsi="宋体"/>
          <w:color w:val="auto"/>
          <w:szCs w:val="21"/>
        </w:rPr>
        <w:t>所述方式</w:t>
      </w:r>
      <w:r>
        <w:rPr>
          <w:rFonts w:hint="eastAsia" w:ascii="宋体" w:hAnsi="宋体" w:cs="宋体"/>
          <w:color w:val="auto"/>
          <w:kern w:val="0"/>
          <w:szCs w:val="21"/>
        </w:rPr>
        <w:t>，邀请符合资格条件的供应商提交响应文件（含资格证明资料），参与竞争性磋商采购活动。</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olor w:val="auto"/>
          <w:szCs w:val="21"/>
        </w:rPr>
        <w:t>2.4 “磋商小组”是指</w:t>
      </w:r>
      <w:r>
        <w:rPr>
          <w:rFonts w:hint="eastAsia" w:ascii="宋体" w:hAnsi="宋体" w:cs="宋体"/>
          <w:color w:val="auto"/>
          <w:kern w:val="0"/>
          <w:szCs w:val="21"/>
        </w:rPr>
        <w:t>依据财政部</w:t>
      </w:r>
      <w:r>
        <w:rPr>
          <w:rFonts w:ascii="宋体" w:hAnsi="宋体" w:cs="宋体"/>
          <w:bCs/>
          <w:color w:val="auto"/>
          <w:kern w:val="36"/>
          <w:szCs w:val="21"/>
        </w:rPr>
        <w:t>《</w:t>
      </w:r>
      <w:r>
        <w:rPr>
          <w:rFonts w:hint="eastAsia" w:ascii="宋体" w:hAnsi="宋体" w:cs="宋体"/>
          <w:bCs/>
          <w:color w:val="auto"/>
          <w:kern w:val="36"/>
          <w:szCs w:val="21"/>
        </w:rPr>
        <w:t>政府采购竞争性磋商</w:t>
      </w:r>
      <w:r>
        <w:rPr>
          <w:rFonts w:hint="eastAsia" w:ascii="宋体" w:hAnsi="宋体" w:cs="宋体"/>
          <w:bCs/>
          <w:color w:val="auto"/>
          <w:kern w:val="36"/>
          <w:szCs w:val="21"/>
          <w:lang w:eastAsia="zh-CN"/>
        </w:rPr>
        <w:t>采购人</w:t>
      </w:r>
      <w:r>
        <w:rPr>
          <w:rFonts w:hint="eastAsia" w:ascii="宋体" w:hAnsi="宋体" w:cs="宋体"/>
          <w:bCs/>
          <w:color w:val="auto"/>
          <w:kern w:val="36"/>
          <w:szCs w:val="21"/>
        </w:rPr>
        <w:t>式管理暂行办法</w:t>
      </w:r>
      <w:r>
        <w:rPr>
          <w:rFonts w:ascii="宋体" w:hAnsi="宋体" w:cs="宋体"/>
          <w:bCs/>
          <w:color w:val="auto"/>
          <w:kern w:val="36"/>
          <w:szCs w:val="21"/>
        </w:rPr>
        <w:t>》</w:t>
      </w:r>
      <w:r>
        <w:rPr>
          <w:rFonts w:hint="eastAsia" w:ascii="宋体" w:hAnsi="宋体" w:cs="宋体"/>
          <w:bCs/>
          <w:color w:val="auto"/>
          <w:kern w:val="36"/>
          <w:szCs w:val="21"/>
        </w:rPr>
        <w:t>有关规定组建，依法依规</w:t>
      </w:r>
      <w:r>
        <w:rPr>
          <w:rFonts w:hint="eastAsia" w:ascii="宋体" w:hAnsi="宋体" w:cs="宋体"/>
          <w:color w:val="auto"/>
          <w:kern w:val="0"/>
          <w:szCs w:val="21"/>
        </w:rPr>
        <w:t>履行其职责和义务的机构。</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2.5 “货物”是指各种形态和种类的物品，包括原资料、燃料、设备、产品等，详见《政府采购品目分类目录》(</w:t>
      </w:r>
      <w:r>
        <w:rPr>
          <w:rStyle w:val="45"/>
          <w:rFonts w:ascii="宋体" w:hAnsi="宋体"/>
          <w:b w:val="0"/>
          <w:color w:val="auto"/>
        </w:rPr>
        <w:t>财库</w:t>
      </w:r>
      <w:r>
        <w:rPr>
          <w:rStyle w:val="45"/>
          <w:rFonts w:hint="eastAsia" w:ascii="宋体" w:hAnsi="宋体"/>
          <w:b w:val="0"/>
          <w:color w:val="auto"/>
        </w:rPr>
        <w:t>[</w:t>
      </w:r>
      <w:r>
        <w:rPr>
          <w:rStyle w:val="45"/>
          <w:rFonts w:ascii="宋体" w:hAnsi="宋体"/>
          <w:b w:val="0"/>
          <w:color w:val="auto"/>
        </w:rPr>
        <w:t>2013</w:t>
      </w:r>
      <w:r>
        <w:rPr>
          <w:rStyle w:val="45"/>
          <w:rFonts w:hint="eastAsia" w:ascii="宋体" w:hAnsi="宋体"/>
          <w:b w:val="0"/>
          <w:color w:val="auto"/>
        </w:rPr>
        <w:t>]</w:t>
      </w:r>
      <w:r>
        <w:rPr>
          <w:rStyle w:val="45"/>
          <w:rFonts w:ascii="宋体" w:hAnsi="宋体"/>
          <w:b w:val="0"/>
          <w:color w:val="auto"/>
        </w:rPr>
        <w:t>189号</w:t>
      </w:r>
      <w:r>
        <w:rPr>
          <w:rFonts w:hint="eastAsia" w:ascii="宋体" w:hAnsi="宋体"/>
          <w:color w:val="auto"/>
          <w:szCs w:val="21"/>
        </w:rPr>
        <w:t>)。</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2.6 “工程”是指建设工程，包括建筑物和构筑物的新建、改建、扩建、装修、拆除、修缮等，详见《政府采购品目分类目录》(</w:t>
      </w:r>
      <w:r>
        <w:rPr>
          <w:rStyle w:val="45"/>
          <w:rFonts w:ascii="宋体" w:hAnsi="宋体"/>
          <w:b w:val="0"/>
          <w:color w:val="auto"/>
        </w:rPr>
        <w:t>财库</w:t>
      </w:r>
      <w:r>
        <w:rPr>
          <w:rStyle w:val="45"/>
          <w:rFonts w:hint="eastAsia" w:ascii="宋体" w:hAnsi="宋体"/>
          <w:b w:val="0"/>
          <w:color w:val="auto"/>
        </w:rPr>
        <w:t>[</w:t>
      </w:r>
      <w:r>
        <w:rPr>
          <w:rStyle w:val="45"/>
          <w:rFonts w:ascii="宋体" w:hAnsi="宋体"/>
          <w:b w:val="0"/>
          <w:color w:val="auto"/>
        </w:rPr>
        <w:t>2013</w:t>
      </w:r>
      <w:r>
        <w:rPr>
          <w:rStyle w:val="45"/>
          <w:rFonts w:hint="eastAsia" w:ascii="宋体" w:hAnsi="宋体"/>
          <w:b w:val="0"/>
          <w:color w:val="auto"/>
        </w:rPr>
        <w:t>]</w:t>
      </w:r>
      <w:r>
        <w:rPr>
          <w:rStyle w:val="45"/>
          <w:rFonts w:ascii="宋体" w:hAnsi="宋体"/>
          <w:b w:val="0"/>
          <w:color w:val="auto"/>
        </w:rPr>
        <w:t>189号</w:t>
      </w:r>
      <w:r>
        <w:rPr>
          <w:rFonts w:hint="eastAsia" w:ascii="宋体" w:hAnsi="宋体"/>
          <w:color w:val="auto"/>
          <w:szCs w:val="21"/>
        </w:rPr>
        <w:t>)。</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2.7 “服务”是指除货物和工程以外的其他政府采购对象，详见《政府采购品目分类目录》(</w:t>
      </w:r>
      <w:r>
        <w:rPr>
          <w:rStyle w:val="45"/>
          <w:rFonts w:ascii="宋体" w:hAnsi="宋体"/>
          <w:b w:val="0"/>
          <w:color w:val="auto"/>
        </w:rPr>
        <w:t>财库</w:t>
      </w:r>
      <w:r>
        <w:rPr>
          <w:rStyle w:val="45"/>
          <w:rFonts w:hint="eastAsia" w:ascii="宋体" w:hAnsi="宋体"/>
          <w:b w:val="0"/>
          <w:color w:val="auto"/>
        </w:rPr>
        <w:t>[</w:t>
      </w:r>
      <w:r>
        <w:rPr>
          <w:rStyle w:val="45"/>
          <w:rFonts w:ascii="宋体" w:hAnsi="宋体"/>
          <w:b w:val="0"/>
          <w:color w:val="auto"/>
        </w:rPr>
        <w:t>2013</w:t>
      </w:r>
      <w:r>
        <w:rPr>
          <w:rStyle w:val="45"/>
          <w:rFonts w:hint="eastAsia" w:ascii="宋体" w:hAnsi="宋体"/>
          <w:b w:val="0"/>
          <w:color w:val="auto"/>
        </w:rPr>
        <w:t>]</w:t>
      </w:r>
      <w:r>
        <w:rPr>
          <w:rStyle w:val="45"/>
          <w:rFonts w:ascii="宋体" w:hAnsi="宋体"/>
          <w:b w:val="0"/>
          <w:color w:val="auto"/>
        </w:rPr>
        <w:t>189号</w:t>
      </w:r>
      <w:r>
        <w:rPr>
          <w:rFonts w:hint="eastAsia" w:ascii="宋体" w:hAnsi="宋体"/>
          <w:color w:val="auto"/>
          <w:szCs w:val="21"/>
        </w:rPr>
        <w:t>)。</w:t>
      </w:r>
    </w:p>
    <w:p>
      <w:pPr>
        <w:adjustRightInd w:val="0"/>
        <w:snapToGrid w:val="0"/>
        <w:spacing w:line="360" w:lineRule="auto"/>
        <w:ind w:firstLine="420" w:firstLineChars="200"/>
        <w:rPr>
          <w:rFonts w:ascii="宋体" w:hAnsi="宋体"/>
          <w:color w:val="auto"/>
          <w:szCs w:val="21"/>
        </w:rPr>
      </w:pPr>
      <w:r>
        <w:rPr>
          <w:rFonts w:hint="eastAsia" w:ascii="宋体" w:hAnsi="宋体" w:cs="宋体"/>
          <w:color w:val="auto"/>
          <w:kern w:val="0"/>
          <w:szCs w:val="21"/>
        </w:rPr>
        <w:t>2.8</w:t>
      </w:r>
      <w:r>
        <w:rPr>
          <w:rFonts w:hint="eastAsia" w:ascii="宋体" w:hAnsi="宋体"/>
          <w:color w:val="auto"/>
          <w:szCs w:val="21"/>
        </w:rPr>
        <w:t xml:space="preserve"> “节能产品”或者“环保产品”是指财政部发布的《</w:t>
      </w:r>
      <w:r>
        <w:rPr>
          <w:rFonts w:hint="eastAsia" w:ascii="宋体" w:hAnsi="宋体"/>
          <w:color w:val="auto"/>
          <w:szCs w:val="21"/>
          <w:lang w:eastAsia="zh-CN"/>
        </w:rPr>
        <w:t>节能产品政府采购品目清单</w:t>
      </w:r>
      <w:r>
        <w:rPr>
          <w:rFonts w:hint="eastAsia" w:ascii="宋体" w:hAnsi="宋体"/>
          <w:color w:val="auto"/>
          <w:szCs w:val="21"/>
        </w:rPr>
        <w:t>》或者《</w:t>
      </w:r>
      <w:r>
        <w:rPr>
          <w:rFonts w:hint="eastAsia" w:ascii="宋体" w:hAnsi="宋体"/>
          <w:color w:val="auto"/>
          <w:szCs w:val="21"/>
          <w:lang w:eastAsia="zh-CN"/>
        </w:rPr>
        <w:t>环境标志产品政府采购品目清单</w:t>
      </w:r>
      <w:r>
        <w:rPr>
          <w:rFonts w:hint="eastAsia" w:ascii="宋体" w:hAnsi="宋体"/>
          <w:color w:val="auto"/>
          <w:szCs w:val="21"/>
        </w:rPr>
        <w:t>》的产品，“两型产品”是指湖南省财政厅发布的</w:t>
      </w:r>
      <w:r>
        <w:rPr>
          <w:rFonts w:ascii="宋体" w:hAnsi="宋体"/>
          <w:color w:val="auto"/>
          <w:szCs w:val="21"/>
        </w:rPr>
        <w:t>《湖南省两型产品政府采购目录》</w:t>
      </w:r>
      <w:r>
        <w:rPr>
          <w:rFonts w:hint="eastAsia" w:ascii="宋体" w:hAnsi="宋体"/>
          <w:color w:val="auto"/>
          <w:szCs w:val="21"/>
        </w:rPr>
        <w:t>或《长沙市两型产品目录》的产品。</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olor w:val="auto"/>
          <w:szCs w:val="21"/>
        </w:rPr>
        <w:t>2.9</w:t>
      </w:r>
      <w:r>
        <w:rPr>
          <w:rFonts w:hint="eastAsia" w:ascii="宋体" w:hAnsi="宋体" w:cs="宋体"/>
          <w:color w:val="auto"/>
          <w:kern w:val="0"/>
          <w:szCs w:val="21"/>
        </w:rPr>
        <w:t xml:space="preserve"> “进口产品”是指通过中国海关报关验放进入中国境内且产自关境外的产品，详见《</w:t>
      </w:r>
      <w:r>
        <w:rPr>
          <w:rFonts w:ascii="宋体" w:hAnsi="宋体" w:cs="宋体"/>
          <w:color w:val="auto"/>
          <w:kern w:val="0"/>
          <w:szCs w:val="21"/>
        </w:rPr>
        <w:t>关于政府采购进口产品管理有关问题的通知</w:t>
      </w:r>
      <w:r>
        <w:rPr>
          <w:rFonts w:hint="eastAsia" w:ascii="宋体" w:hAnsi="宋体" w:cs="宋体"/>
          <w:color w:val="auto"/>
          <w:kern w:val="0"/>
          <w:szCs w:val="21"/>
        </w:rPr>
        <w:t>》(财库[2007]119号)。</w:t>
      </w:r>
    </w:p>
    <w:p>
      <w:pPr>
        <w:adjustRightInd w:val="0"/>
        <w:snapToGrid w:val="0"/>
        <w:spacing w:line="360" w:lineRule="auto"/>
        <w:rPr>
          <w:rFonts w:ascii="宋体" w:hAnsi="宋体"/>
          <w:b/>
          <w:bCs/>
          <w:color w:val="auto"/>
          <w:szCs w:val="21"/>
        </w:rPr>
      </w:pPr>
      <w:r>
        <w:rPr>
          <w:rFonts w:hint="eastAsia" w:ascii="宋体" w:hAnsi="宋体"/>
          <w:b/>
          <w:bCs/>
          <w:color w:val="auto"/>
          <w:szCs w:val="21"/>
        </w:rPr>
        <w:t>3.供应商的资格要求</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3.1 供应商应当符合</w:t>
      </w:r>
      <w:r>
        <w:rPr>
          <w:rFonts w:hint="eastAsia" w:ascii="宋体" w:hAnsi="宋体"/>
          <w:b/>
          <w:color w:val="auto"/>
          <w:szCs w:val="21"/>
        </w:rPr>
        <w:t>磋商须知前附表</w:t>
      </w:r>
      <w:r>
        <w:rPr>
          <w:rFonts w:hint="eastAsia" w:ascii="宋体" w:hAnsi="宋体"/>
          <w:color w:val="auto"/>
          <w:szCs w:val="21"/>
        </w:rPr>
        <w:t>中规定的资格条件要求。</w:t>
      </w:r>
    </w:p>
    <w:p>
      <w:pPr>
        <w:adjustRightInd w:val="0"/>
        <w:snapToGrid w:val="0"/>
        <w:spacing w:line="360" w:lineRule="auto"/>
        <w:ind w:firstLine="420" w:firstLineChars="200"/>
        <w:jc w:val="left"/>
        <w:rPr>
          <w:rFonts w:ascii="宋体" w:hAnsi="宋体"/>
          <w:color w:val="auto"/>
          <w:szCs w:val="21"/>
        </w:rPr>
      </w:pPr>
      <w:r>
        <w:rPr>
          <w:rFonts w:hint="eastAsia" w:ascii="宋体" w:hAnsi="宋体"/>
          <w:color w:val="auto"/>
          <w:szCs w:val="21"/>
        </w:rPr>
        <w:t>3.2供应商</w:t>
      </w:r>
      <w:r>
        <w:rPr>
          <w:rFonts w:hint="eastAsia" w:hAnsi="宋体"/>
          <w:color w:val="auto"/>
        </w:rPr>
        <w:t>为联合体形式的</w:t>
      </w:r>
      <w:r>
        <w:rPr>
          <w:rFonts w:hint="eastAsia" w:ascii="宋体" w:hAnsi="宋体"/>
          <w:color w:val="auto"/>
          <w:szCs w:val="21"/>
        </w:rPr>
        <w:t xml:space="preserve">，除应满足本章第3.1款资格条件要求及第3.3款规定外，还应遵守以下规定： </w:t>
      </w:r>
    </w:p>
    <w:p>
      <w:pPr>
        <w:adjustRightInd w:val="0"/>
        <w:snapToGrid w:val="0"/>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（1）联合体各方应按磋商文件提供的格式签订联合体协议书，明确联合体牵头人和各方权利义务(含承担工作及工作量比例)；</w:t>
      </w:r>
    </w:p>
    <w:p>
      <w:pPr>
        <w:adjustRightInd w:val="0"/>
        <w:snapToGrid w:val="0"/>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（2）联合体中有同类资质的供应商按照联合体分工承担相同工作的，应当按照资质等级较低的供应商确定资质等级；</w:t>
      </w:r>
    </w:p>
    <w:p>
      <w:pPr>
        <w:adjustRightInd w:val="0"/>
        <w:snapToGrid w:val="0"/>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（3）以联合体形式参加政府采购活动的，联合体各方不得再单独参加或者与其他供应商另外组成联合体参加同一合同项下的政府采购活动。</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3.3 供应商不得存在下列情形之一：</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（l）与采购人、采购代理机构存在</w:t>
      </w:r>
      <w:r>
        <w:rPr>
          <w:rFonts w:hint="eastAsia" w:ascii="宋体" w:hAnsi="宋体"/>
          <w:bCs/>
          <w:color w:val="auto"/>
          <w:szCs w:val="21"/>
        </w:rPr>
        <w:t>隶属关系或者其他利害关系</w:t>
      </w:r>
      <w:r>
        <w:rPr>
          <w:rFonts w:hint="eastAsia" w:ascii="宋体" w:hAnsi="宋体"/>
          <w:color w:val="auto"/>
          <w:szCs w:val="21"/>
        </w:rPr>
        <w:t>。</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（2）与其他供应商的法定代表人（或者负责人）为同一人，或者与其他供应商存在直接控股、管理关系。</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（3）</w:t>
      </w:r>
      <w:r>
        <w:rPr>
          <w:rFonts w:hint="eastAsia" w:ascii="宋体" w:hAnsi="宋体"/>
          <w:bCs/>
          <w:color w:val="auto"/>
          <w:szCs w:val="21"/>
        </w:rPr>
        <w:t>受到刑事处罚，或者受到三万元以上的罚款、责令停产停业、在一至三年内禁止参加政府采购活动、暂扣或者吊销许可证、暂扣或者吊销执照等情形之一的行政处罚，或者存在</w:t>
      </w:r>
      <w:r>
        <w:rPr>
          <w:rFonts w:hint="eastAsia" w:ascii="宋体" w:hAnsi="宋体"/>
          <w:color w:val="auto"/>
          <w:szCs w:val="21"/>
        </w:rPr>
        <w:t>财政部门认定的其他重大违法记录。</w:t>
      </w:r>
    </w:p>
    <w:p>
      <w:pPr>
        <w:adjustRightInd w:val="0"/>
        <w:snapToGrid w:val="0"/>
        <w:spacing w:line="360" w:lineRule="auto"/>
        <w:rPr>
          <w:rFonts w:ascii="宋体" w:hAnsi="宋体"/>
          <w:b/>
          <w:bCs/>
          <w:color w:val="auto"/>
          <w:szCs w:val="21"/>
        </w:rPr>
      </w:pPr>
      <w:r>
        <w:rPr>
          <w:rFonts w:hint="eastAsia" w:ascii="宋体" w:hAnsi="宋体"/>
          <w:b/>
          <w:bCs/>
          <w:color w:val="auto"/>
          <w:szCs w:val="21"/>
        </w:rPr>
        <w:t xml:space="preserve">4.参与磋商的费用 </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4.1 无论磋商的结果如何，供应商应自行承担所有与竞争性磋商采购活动有关的全部费用。</w:t>
      </w:r>
    </w:p>
    <w:p>
      <w:pPr>
        <w:pStyle w:val="23"/>
        <w:adjustRightInd w:val="0"/>
        <w:snapToGrid w:val="0"/>
        <w:spacing w:line="360" w:lineRule="auto"/>
        <w:rPr>
          <w:rFonts w:hAnsi="宋体"/>
          <w:b/>
          <w:bCs/>
          <w:color w:val="auto"/>
        </w:rPr>
      </w:pPr>
      <w:r>
        <w:rPr>
          <w:rFonts w:hint="eastAsia" w:hAnsi="宋体"/>
          <w:b/>
          <w:color w:val="auto"/>
        </w:rPr>
        <w:t>5．</w:t>
      </w:r>
      <w:r>
        <w:rPr>
          <w:rFonts w:hint="eastAsia" w:hAnsi="宋体"/>
          <w:b/>
          <w:bCs/>
          <w:color w:val="auto"/>
        </w:rPr>
        <w:t>授权委托</w:t>
      </w:r>
    </w:p>
    <w:p>
      <w:pPr>
        <w:pStyle w:val="23"/>
        <w:adjustRightInd w:val="0"/>
        <w:snapToGrid w:val="0"/>
        <w:spacing w:line="360" w:lineRule="auto"/>
        <w:ind w:firstLine="420" w:firstLineChars="200"/>
        <w:rPr>
          <w:rFonts w:hAnsi="宋体"/>
          <w:color w:val="auto"/>
        </w:rPr>
      </w:pPr>
      <w:r>
        <w:rPr>
          <w:rFonts w:hint="eastAsia" w:hAnsi="宋体"/>
          <w:color w:val="auto"/>
        </w:rPr>
        <w:t>5.1供应商代表为供应商法定代表人的，应具备法定代表人身份证明。供应商代表不是供应商法定代表人的，应具备法定代表人授权书，并附法定代表人身份证明。</w:t>
      </w:r>
    </w:p>
    <w:p>
      <w:pPr>
        <w:pStyle w:val="23"/>
        <w:adjustRightInd w:val="0"/>
        <w:snapToGrid w:val="0"/>
        <w:spacing w:line="360" w:lineRule="auto"/>
        <w:rPr>
          <w:rFonts w:hAnsi="宋体"/>
          <w:b/>
          <w:color w:val="auto"/>
        </w:rPr>
      </w:pPr>
      <w:r>
        <w:rPr>
          <w:rFonts w:hint="eastAsia" w:hAnsi="宋体"/>
          <w:b/>
          <w:color w:val="auto"/>
        </w:rPr>
        <w:t>6．联合体形式</w:t>
      </w:r>
    </w:p>
    <w:p>
      <w:pPr>
        <w:pStyle w:val="23"/>
        <w:adjustRightInd w:val="0"/>
        <w:snapToGrid w:val="0"/>
        <w:spacing w:line="360" w:lineRule="auto"/>
        <w:ind w:firstLine="420" w:firstLineChars="200"/>
        <w:rPr>
          <w:rFonts w:hAnsi="宋体"/>
          <w:color w:val="auto"/>
        </w:rPr>
      </w:pPr>
      <w:r>
        <w:rPr>
          <w:rFonts w:hint="eastAsia" w:hAnsi="宋体"/>
          <w:color w:val="auto"/>
        </w:rPr>
        <w:t>6.1除</w:t>
      </w:r>
      <w:r>
        <w:rPr>
          <w:rFonts w:hint="eastAsia" w:hAnsi="宋体"/>
          <w:b/>
          <w:color w:val="auto"/>
        </w:rPr>
        <w:t>磋商须知前附表</w:t>
      </w:r>
      <w:r>
        <w:rPr>
          <w:rFonts w:hint="eastAsia" w:hAnsi="宋体"/>
          <w:color w:val="auto"/>
        </w:rPr>
        <w:t>中另有规定，本次磋商采购不接受为联合体形式的供应商。</w:t>
      </w:r>
    </w:p>
    <w:p>
      <w:pPr>
        <w:adjustRightInd w:val="0"/>
        <w:snapToGrid w:val="0"/>
        <w:spacing w:line="360" w:lineRule="auto"/>
        <w:ind w:firstLine="420" w:firstLineChars="200"/>
        <w:jc w:val="left"/>
        <w:rPr>
          <w:rFonts w:ascii="宋体" w:hAnsi="宋体"/>
          <w:color w:val="auto"/>
          <w:szCs w:val="21"/>
        </w:rPr>
      </w:pPr>
      <w:r>
        <w:rPr>
          <w:rFonts w:hint="eastAsia" w:ascii="宋体" w:hAnsi="宋体"/>
          <w:color w:val="auto"/>
          <w:szCs w:val="21"/>
        </w:rPr>
        <w:t>6.2供应商</w:t>
      </w:r>
      <w:r>
        <w:rPr>
          <w:rFonts w:hint="eastAsia" w:hAnsi="宋体"/>
          <w:color w:val="auto"/>
        </w:rPr>
        <w:t>为联合体形式的</w:t>
      </w:r>
      <w:r>
        <w:rPr>
          <w:rFonts w:hint="eastAsia" w:ascii="宋体" w:hAnsi="宋体"/>
          <w:color w:val="auto"/>
          <w:szCs w:val="21"/>
        </w:rPr>
        <w:t>，除应符合本章第3条规定外，还应遵守以下规定：</w:t>
      </w:r>
    </w:p>
    <w:p>
      <w:pPr>
        <w:adjustRightInd w:val="0"/>
        <w:snapToGrid w:val="0"/>
        <w:spacing w:line="360" w:lineRule="auto"/>
        <w:ind w:firstLine="420" w:firstLineChars="200"/>
        <w:jc w:val="left"/>
        <w:rPr>
          <w:rFonts w:ascii="宋体" w:hAnsi="宋体"/>
          <w:color w:val="auto"/>
          <w:szCs w:val="21"/>
        </w:rPr>
      </w:pPr>
      <w:r>
        <w:rPr>
          <w:rFonts w:hint="eastAsia" w:ascii="宋体" w:hAnsi="宋体"/>
          <w:color w:val="auto"/>
          <w:szCs w:val="21"/>
        </w:rPr>
        <w:t>（l）联合体各方必须签订联合体协议书，明确联合体牵头人和各方的义务、工作、合同工作量比例；</w:t>
      </w:r>
    </w:p>
    <w:p>
      <w:pPr>
        <w:adjustRightInd w:val="0"/>
        <w:snapToGrid w:val="0"/>
        <w:spacing w:line="360" w:lineRule="auto"/>
        <w:ind w:firstLine="420" w:firstLineChars="200"/>
        <w:jc w:val="left"/>
        <w:rPr>
          <w:rFonts w:ascii="宋体" w:hAnsi="宋体"/>
          <w:color w:val="auto"/>
          <w:szCs w:val="21"/>
        </w:rPr>
      </w:pPr>
      <w:r>
        <w:rPr>
          <w:rFonts w:hint="eastAsia" w:ascii="宋体" w:hAnsi="宋体"/>
          <w:color w:val="auto"/>
          <w:szCs w:val="21"/>
        </w:rPr>
        <w:t>（2）联合体各方均应当符合本章第3.1</w:t>
      </w:r>
      <w:r>
        <w:rPr>
          <w:rFonts w:hint="eastAsia" w:ascii="宋体" w:hAnsi="宋体" w:cs="宋体"/>
          <w:color w:val="auto"/>
          <w:kern w:val="0"/>
          <w:szCs w:val="21"/>
          <w:lang w:val="zh-CN"/>
        </w:rPr>
        <w:t>款</w:t>
      </w:r>
      <w:r>
        <w:rPr>
          <w:rFonts w:hint="eastAsia" w:ascii="宋体" w:hAnsi="宋体"/>
          <w:color w:val="auto"/>
          <w:szCs w:val="21"/>
        </w:rPr>
        <w:t>规定的供应商基本资格条件；</w:t>
      </w:r>
    </w:p>
    <w:p>
      <w:pPr>
        <w:adjustRightInd w:val="0"/>
        <w:snapToGrid w:val="0"/>
        <w:spacing w:line="360" w:lineRule="auto"/>
        <w:ind w:firstLine="420" w:firstLineChars="200"/>
        <w:jc w:val="left"/>
        <w:rPr>
          <w:rFonts w:ascii="宋体" w:hAnsi="宋体"/>
          <w:color w:val="auto"/>
          <w:szCs w:val="21"/>
        </w:rPr>
      </w:pPr>
      <w:r>
        <w:rPr>
          <w:rFonts w:hint="eastAsia" w:ascii="宋体" w:hAnsi="宋体"/>
          <w:color w:val="auto"/>
          <w:szCs w:val="21"/>
        </w:rPr>
        <w:t>（3）</w:t>
      </w:r>
      <w:r>
        <w:rPr>
          <w:rFonts w:hint="eastAsia" w:ascii="宋体" w:hAnsi="宋体"/>
          <w:color w:val="auto"/>
        </w:rPr>
        <w:t>除</w:t>
      </w:r>
      <w:r>
        <w:rPr>
          <w:rFonts w:hint="eastAsia" w:ascii="宋体" w:hAnsi="宋体"/>
          <w:b/>
          <w:color w:val="auto"/>
        </w:rPr>
        <w:t>磋商须知前附表</w:t>
      </w:r>
      <w:r>
        <w:rPr>
          <w:rFonts w:hint="eastAsia" w:ascii="宋体" w:hAnsi="宋体"/>
          <w:color w:val="auto"/>
        </w:rPr>
        <w:t>中另有规定，</w:t>
      </w:r>
      <w:r>
        <w:rPr>
          <w:rFonts w:hint="eastAsia" w:ascii="宋体" w:hAnsi="宋体"/>
          <w:color w:val="auto"/>
          <w:szCs w:val="21"/>
        </w:rPr>
        <w:t>联合体各方中至少有一方应当符合本章第3.1</w:t>
      </w:r>
      <w:r>
        <w:rPr>
          <w:rFonts w:hint="eastAsia" w:ascii="宋体" w:hAnsi="宋体" w:cs="宋体"/>
          <w:color w:val="auto"/>
          <w:kern w:val="0"/>
          <w:szCs w:val="21"/>
          <w:lang w:val="zh-CN"/>
        </w:rPr>
        <w:t>款</w:t>
      </w:r>
      <w:r>
        <w:rPr>
          <w:rFonts w:hint="eastAsia" w:ascii="宋体" w:hAnsi="宋体"/>
          <w:color w:val="auto"/>
          <w:szCs w:val="21"/>
        </w:rPr>
        <w:t>规定的供应商特定资格条件；</w:t>
      </w:r>
    </w:p>
    <w:p>
      <w:pPr>
        <w:adjustRightInd w:val="0"/>
        <w:snapToGrid w:val="0"/>
        <w:spacing w:line="360" w:lineRule="auto"/>
        <w:ind w:firstLine="420" w:firstLineChars="200"/>
        <w:jc w:val="left"/>
        <w:rPr>
          <w:rFonts w:ascii="宋体" w:hAnsi="宋体" w:cs="宋体"/>
          <w:color w:val="auto"/>
          <w:kern w:val="0"/>
          <w:szCs w:val="21"/>
          <w:lang w:val="zh-CN"/>
        </w:rPr>
      </w:pPr>
      <w:r>
        <w:rPr>
          <w:rFonts w:hint="eastAsia" w:ascii="宋体" w:hAnsi="宋体"/>
          <w:color w:val="auto"/>
          <w:szCs w:val="21"/>
        </w:rPr>
        <w:t>（4）</w:t>
      </w:r>
      <w:r>
        <w:rPr>
          <w:rFonts w:hint="eastAsia" w:ascii="宋体" w:hAnsi="宋体" w:cs="宋体"/>
          <w:color w:val="auto"/>
          <w:kern w:val="0"/>
          <w:szCs w:val="21"/>
          <w:lang w:val="zh-CN"/>
        </w:rPr>
        <w:t>联合体各方不得再单独或与其他供应商组成新的联合体参加同一项目的采购活动。</w:t>
      </w:r>
    </w:p>
    <w:p>
      <w:pPr>
        <w:adjustRightInd w:val="0"/>
        <w:snapToGrid w:val="0"/>
        <w:spacing w:line="360" w:lineRule="auto"/>
        <w:rPr>
          <w:rFonts w:ascii="宋体" w:hAnsi="宋体"/>
          <w:b/>
          <w:color w:val="auto"/>
          <w:szCs w:val="21"/>
        </w:rPr>
      </w:pPr>
      <w:r>
        <w:rPr>
          <w:rFonts w:hint="eastAsia" w:ascii="宋体" w:hAnsi="宋体"/>
          <w:b/>
          <w:color w:val="auto"/>
          <w:szCs w:val="21"/>
        </w:rPr>
        <w:t>7.现场勘察</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7.1供应商应按</w:t>
      </w:r>
      <w:r>
        <w:rPr>
          <w:rFonts w:hint="eastAsia" w:hAnsi="宋体"/>
          <w:b/>
          <w:color w:val="auto"/>
        </w:rPr>
        <w:t>磋商须知前附表</w:t>
      </w:r>
      <w:r>
        <w:rPr>
          <w:rFonts w:hint="eastAsia" w:hAnsi="宋体"/>
          <w:color w:val="auto"/>
        </w:rPr>
        <w:t>中规定</w:t>
      </w:r>
      <w:r>
        <w:rPr>
          <w:rFonts w:hint="eastAsia" w:ascii="宋体" w:hAnsi="宋体"/>
          <w:color w:val="auto"/>
          <w:szCs w:val="21"/>
        </w:rPr>
        <w:t>对采购项目现场和周围环境的现场考察。</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7.2勘察现场的费用由供应商自己承担，勘察期间所发生的人身伤害及财产损失由供应商自己负责。</w:t>
      </w:r>
    </w:p>
    <w:p>
      <w:pPr>
        <w:adjustRightInd w:val="0"/>
        <w:snapToGrid w:val="0"/>
        <w:spacing w:line="360" w:lineRule="auto"/>
        <w:ind w:firstLine="420" w:firstLineChars="200"/>
        <w:jc w:val="left"/>
        <w:rPr>
          <w:rFonts w:ascii="宋体" w:hAnsi="宋体"/>
          <w:b/>
          <w:color w:val="auto"/>
          <w:szCs w:val="21"/>
        </w:rPr>
      </w:pPr>
      <w:r>
        <w:rPr>
          <w:rFonts w:hint="eastAsia" w:ascii="宋体" w:hAnsi="宋体"/>
          <w:color w:val="auto"/>
          <w:szCs w:val="21"/>
        </w:rPr>
        <w:t>7.3采购人不对供应商据此而做出的推论、理解和结论负责。一旦成交，供应商不得以任何借口，提出额外补偿，或延长合同期限的要求。</w:t>
      </w:r>
    </w:p>
    <w:p>
      <w:pPr>
        <w:adjustRightInd w:val="0"/>
        <w:snapToGrid w:val="0"/>
        <w:spacing w:line="360" w:lineRule="auto"/>
        <w:jc w:val="left"/>
        <w:rPr>
          <w:rFonts w:ascii="宋体" w:hAnsi="宋体"/>
          <w:b/>
          <w:color w:val="auto"/>
          <w:szCs w:val="21"/>
        </w:rPr>
      </w:pPr>
      <w:r>
        <w:rPr>
          <w:rFonts w:hint="eastAsia" w:ascii="宋体" w:hAnsi="宋体"/>
          <w:b/>
          <w:color w:val="auto"/>
          <w:szCs w:val="21"/>
        </w:rPr>
        <w:t>8.采购进口产品</w:t>
      </w:r>
    </w:p>
    <w:p>
      <w:pPr>
        <w:adjustRightInd w:val="0"/>
        <w:snapToGrid w:val="0"/>
        <w:spacing w:line="360" w:lineRule="auto"/>
        <w:ind w:firstLine="420" w:firstLineChars="200"/>
        <w:jc w:val="left"/>
        <w:rPr>
          <w:rFonts w:ascii="宋体" w:hAnsi="宋体" w:cs="宋体"/>
          <w:color w:val="auto"/>
          <w:kern w:val="0"/>
          <w:szCs w:val="21"/>
        </w:rPr>
      </w:pPr>
      <w:r>
        <w:rPr>
          <w:rFonts w:hint="eastAsia" w:ascii="宋体" w:hAnsi="宋体"/>
          <w:color w:val="auto"/>
          <w:szCs w:val="21"/>
        </w:rPr>
        <w:t>8.1除</w:t>
      </w:r>
      <w:r>
        <w:rPr>
          <w:rFonts w:hint="eastAsia" w:ascii="宋体" w:hAnsi="宋体"/>
          <w:b/>
          <w:color w:val="auto"/>
          <w:szCs w:val="21"/>
        </w:rPr>
        <w:t>磋商文件前附表</w:t>
      </w:r>
      <w:r>
        <w:rPr>
          <w:rFonts w:hint="eastAsia" w:ascii="宋体" w:hAnsi="宋体"/>
          <w:color w:val="auto"/>
          <w:szCs w:val="21"/>
        </w:rPr>
        <w:t>另有规定外，本项目</w:t>
      </w:r>
      <w:r>
        <w:rPr>
          <w:rFonts w:hint="eastAsia" w:ascii="宋体" w:hAnsi="宋体" w:cs="宋体"/>
          <w:color w:val="auto"/>
          <w:kern w:val="0"/>
          <w:szCs w:val="21"/>
        </w:rPr>
        <w:t>拒绝进口产品参加</w:t>
      </w:r>
      <w:r>
        <w:rPr>
          <w:rFonts w:hint="eastAsia" w:ascii="宋体" w:hAnsi="宋体"/>
          <w:color w:val="auto"/>
          <w:szCs w:val="21"/>
        </w:rPr>
        <w:t>竞争性磋商采购活动</w:t>
      </w:r>
      <w:r>
        <w:rPr>
          <w:rFonts w:hint="eastAsia" w:ascii="宋体" w:hAnsi="宋体" w:cs="宋体"/>
          <w:color w:val="auto"/>
          <w:kern w:val="0"/>
          <w:szCs w:val="21"/>
        </w:rPr>
        <w:t>。</w:t>
      </w:r>
    </w:p>
    <w:p>
      <w:pPr>
        <w:adjustRightInd w:val="0"/>
        <w:snapToGrid w:val="0"/>
        <w:spacing w:line="36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8.2</w:t>
      </w:r>
      <w:r>
        <w:rPr>
          <w:rFonts w:hint="eastAsia" w:ascii="宋体" w:hAnsi="宋体"/>
          <w:color w:val="auto"/>
          <w:szCs w:val="21"/>
        </w:rPr>
        <w:t>本章第7.1</w:t>
      </w:r>
      <w:r>
        <w:rPr>
          <w:rFonts w:hint="eastAsia" w:ascii="宋体" w:hAnsi="宋体" w:cs="宋体"/>
          <w:color w:val="auto"/>
          <w:kern w:val="0"/>
          <w:szCs w:val="21"/>
          <w:lang w:val="zh-CN"/>
        </w:rPr>
        <w:t>款</w:t>
      </w:r>
      <w:r>
        <w:rPr>
          <w:rFonts w:hint="eastAsia" w:ascii="宋体" w:hAnsi="宋体"/>
          <w:color w:val="auto"/>
          <w:szCs w:val="21"/>
        </w:rPr>
        <w:t>规定</w:t>
      </w:r>
      <w:r>
        <w:rPr>
          <w:rFonts w:ascii="宋体" w:hAnsi="宋体" w:cs="宋体"/>
          <w:color w:val="auto"/>
          <w:kern w:val="0"/>
          <w:szCs w:val="21"/>
        </w:rPr>
        <w:t>同意购买进口产品的</w:t>
      </w:r>
      <w:r>
        <w:rPr>
          <w:rFonts w:hint="eastAsia" w:ascii="宋体" w:hAnsi="宋体" w:cs="宋体"/>
          <w:color w:val="auto"/>
          <w:kern w:val="0"/>
          <w:szCs w:val="21"/>
        </w:rPr>
        <w:t>，</w:t>
      </w:r>
      <w:r>
        <w:rPr>
          <w:rFonts w:hint="eastAsia" w:ascii="宋体" w:hAnsi="宋体"/>
          <w:color w:val="auto"/>
          <w:szCs w:val="21"/>
        </w:rPr>
        <w:t>本项目</w:t>
      </w:r>
      <w:r>
        <w:rPr>
          <w:rFonts w:hint="eastAsia" w:ascii="宋体" w:hAnsi="宋体" w:cs="宋体"/>
          <w:color w:val="auto"/>
          <w:kern w:val="0"/>
          <w:szCs w:val="21"/>
          <w:lang w:val="zh-CN"/>
        </w:rPr>
        <w:t>采购活动</w:t>
      </w:r>
      <w:r>
        <w:rPr>
          <w:rFonts w:hint="eastAsia" w:ascii="宋体" w:hAnsi="宋体" w:cs="宋体"/>
          <w:color w:val="auto"/>
          <w:kern w:val="0"/>
          <w:szCs w:val="21"/>
        </w:rPr>
        <w:t>不</w:t>
      </w:r>
      <w:r>
        <w:rPr>
          <w:rFonts w:ascii="宋体" w:hAnsi="宋体" w:cs="宋体"/>
          <w:color w:val="auto"/>
          <w:kern w:val="0"/>
          <w:szCs w:val="21"/>
        </w:rPr>
        <w:t>限制满足</w:t>
      </w:r>
      <w:r>
        <w:rPr>
          <w:rFonts w:hint="eastAsia" w:ascii="宋体" w:hAnsi="宋体"/>
          <w:color w:val="auto"/>
          <w:szCs w:val="21"/>
        </w:rPr>
        <w:t>磋商文件要求</w:t>
      </w:r>
      <w:r>
        <w:rPr>
          <w:rFonts w:ascii="宋体" w:hAnsi="宋体" w:cs="宋体"/>
          <w:color w:val="auto"/>
          <w:kern w:val="0"/>
          <w:szCs w:val="21"/>
        </w:rPr>
        <w:t>的国内产品参与</w:t>
      </w:r>
      <w:r>
        <w:rPr>
          <w:rFonts w:hint="eastAsia" w:ascii="宋体" w:hAnsi="宋体"/>
          <w:color w:val="auto"/>
          <w:szCs w:val="21"/>
        </w:rPr>
        <w:t>竞争性磋商</w:t>
      </w:r>
      <w:r>
        <w:rPr>
          <w:rFonts w:ascii="宋体" w:hAnsi="宋体" w:cs="宋体"/>
          <w:color w:val="auto"/>
          <w:kern w:val="0"/>
          <w:szCs w:val="21"/>
        </w:rPr>
        <w:t>。</w:t>
      </w:r>
    </w:p>
    <w:p>
      <w:pPr>
        <w:adjustRightInd w:val="0"/>
        <w:snapToGrid w:val="0"/>
        <w:spacing w:line="360" w:lineRule="auto"/>
        <w:jc w:val="left"/>
        <w:rPr>
          <w:rFonts w:ascii="宋体" w:hAnsi="宋体"/>
          <w:b/>
          <w:color w:val="auto"/>
          <w:szCs w:val="21"/>
        </w:rPr>
      </w:pPr>
      <w:r>
        <w:rPr>
          <w:rFonts w:hint="eastAsia" w:ascii="宋体" w:hAnsi="宋体"/>
          <w:b/>
          <w:bCs/>
          <w:color w:val="auto"/>
          <w:szCs w:val="21"/>
        </w:rPr>
        <w:t>9.</w:t>
      </w:r>
      <w:r>
        <w:rPr>
          <w:rFonts w:hint="eastAsia" w:ascii="宋体" w:hAnsi="宋体"/>
          <w:b/>
          <w:color w:val="auto"/>
          <w:szCs w:val="21"/>
        </w:rPr>
        <w:t xml:space="preserve"> 政府采购政策支持</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9.1对列入财政部、国家发展改革委发布的《</w:t>
      </w:r>
      <w:r>
        <w:rPr>
          <w:rFonts w:hint="eastAsia" w:ascii="宋体" w:hAnsi="宋体" w:cs="宋体"/>
          <w:color w:val="auto"/>
          <w:kern w:val="0"/>
          <w:szCs w:val="21"/>
          <w:lang w:eastAsia="zh-CN"/>
        </w:rPr>
        <w:t>节能产品政府采购品目清单</w:t>
      </w:r>
      <w:r>
        <w:rPr>
          <w:rFonts w:hint="eastAsia" w:ascii="宋体" w:hAnsi="宋体" w:cs="宋体"/>
          <w:color w:val="auto"/>
          <w:kern w:val="0"/>
          <w:szCs w:val="21"/>
        </w:rPr>
        <w:t>》且属于应当“强制采购的节能产品”，按照规定实行强制采购。实行政府采购强制采购的节能产品见</w:t>
      </w:r>
      <w:r>
        <w:rPr>
          <w:rFonts w:hint="eastAsia" w:ascii="宋体" w:hAnsi="宋体" w:cs="宋体"/>
          <w:b/>
          <w:color w:val="auto"/>
          <w:kern w:val="0"/>
          <w:szCs w:val="21"/>
        </w:rPr>
        <w:t>磋商文件前附表。</w:t>
      </w:r>
    </w:p>
    <w:p>
      <w:pPr>
        <w:pStyle w:val="23"/>
        <w:adjustRightInd w:val="0"/>
        <w:snapToGrid w:val="0"/>
        <w:spacing w:line="360" w:lineRule="auto"/>
        <w:ind w:firstLine="420" w:firstLineChars="200"/>
        <w:rPr>
          <w:color w:val="auto"/>
        </w:rPr>
      </w:pPr>
      <w:r>
        <w:rPr>
          <w:rFonts w:hint="eastAsia" w:hAnsi="宋体" w:cs="宋体"/>
          <w:color w:val="auto"/>
          <w:kern w:val="0"/>
        </w:rPr>
        <w:t>9.2对列入财政部、国家发展改革委发布的《</w:t>
      </w:r>
      <w:r>
        <w:rPr>
          <w:rFonts w:hint="eastAsia" w:hAnsi="宋体" w:cs="宋体"/>
          <w:color w:val="auto"/>
          <w:kern w:val="0"/>
          <w:lang w:eastAsia="zh-CN"/>
        </w:rPr>
        <w:t>节能产品政府采购品目清单</w:t>
      </w:r>
      <w:r>
        <w:rPr>
          <w:rFonts w:hint="eastAsia" w:hAnsi="宋体" w:cs="宋体"/>
          <w:color w:val="auto"/>
          <w:kern w:val="0"/>
        </w:rPr>
        <w:t>》的“非强制采购节能产品”，财政部、环境保护部发布的《</w:t>
      </w:r>
      <w:r>
        <w:rPr>
          <w:rFonts w:hint="eastAsia" w:hAnsi="宋体" w:cs="宋体"/>
          <w:color w:val="auto"/>
          <w:kern w:val="0"/>
          <w:lang w:eastAsia="zh-CN"/>
        </w:rPr>
        <w:t>环境标志产品政府采购品目清单</w:t>
      </w:r>
      <w:r>
        <w:rPr>
          <w:rFonts w:hint="eastAsia" w:hAnsi="宋体" w:cs="宋体"/>
          <w:color w:val="auto"/>
          <w:kern w:val="0"/>
        </w:rPr>
        <w:t>》的“环境标志产品”，湖南省财政厅、湖南省科学技术厅、湖南省长株潭“两型社会”试验区建设管理委员会发布的《湖南省两型产品政府采购目录》</w:t>
      </w:r>
      <w:r>
        <w:rPr>
          <w:rFonts w:hint="eastAsia" w:hAnsi="宋体"/>
          <w:color w:val="auto"/>
        </w:rPr>
        <w:t>或《长沙市两型产品目录》</w:t>
      </w:r>
      <w:r>
        <w:rPr>
          <w:rFonts w:hint="eastAsia" w:hAnsi="宋体" w:cs="宋体"/>
          <w:color w:val="auto"/>
          <w:kern w:val="0"/>
        </w:rPr>
        <w:t>的“两型产品”以及中小企业，实行优先采购，按照省级以上财政部门有关政策规定，评审时进行价格扣除或加分。实行政府采购优先采购的优惠率见</w:t>
      </w:r>
      <w:r>
        <w:rPr>
          <w:rFonts w:hint="eastAsia" w:hAnsi="宋体" w:cs="宋体"/>
          <w:b/>
          <w:color w:val="auto"/>
          <w:kern w:val="0"/>
        </w:rPr>
        <w:t>磋商文件前附表。</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9.3产品同时属于“非强制采购节能产品”、“环境标志产品”及“两型产品”的，评审时只有其中一项能享受优先待遇(供应商自行选择，并在报价文件中并填报相关信息及数据)；中小企业可以与同时属于“非强制采购节能产品”、“环境标志产品”及“两型产品”中的一项重复计算。</w:t>
      </w:r>
    </w:p>
    <w:p>
      <w:pPr>
        <w:adjustRightInd w:val="0"/>
        <w:snapToGrid w:val="0"/>
        <w:spacing w:line="360" w:lineRule="auto"/>
        <w:ind w:firstLine="420" w:firstLineChars="200"/>
        <w:jc w:val="left"/>
        <w:rPr>
          <w:rFonts w:ascii="宋体" w:hAnsi="宋体"/>
          <w:color w:val="auto"/>
          <w:szCs w:val="21"/>
        </w:rPr>
      </w:pPr>
      <w:r>
        <w:rPr>
          <w:rFonts w:hint="eastAsia" w:ascii="宋体" w:hAnsi="宋体"/>
          <w:color w:val="auto"/>
          <w:szCs w:val="21"/>
        </w:rPr>
        <w:t>9.4同一项目中部分产品属于优先采购政策的，评审时只对该部分产品的报价实行价格扣除及加分。</w:t>
      </w:r>
    </w:p>
    <w:p>
      <w:pPr>
        <w:adjustRightInd w:val="0"/>
        <w:snapToGrid w:val="0"/>
        <w:spacing w:line="360" w:lineRule="auto"/>
        <w:ind w:firstLine="420" w:firstLineChars="200"/>
        <w:jc w:val="left"/>
        <w:rPr>
          <w:rFonts w:ascii="宋体" w:hAnsi="宋体"/>
          <w:color w:val="auto"/>
          <w:szCs w:val="21"/>
        </w:rPr>
      </w:pPr>
      <w:r>
        <w:rPr>
          <w:rFonts w:hint="eastAsia" w:ascii="宋体" w:hAnsi="宋体"/>
          <w:color w:val="auto"/>
          <w:szCs w:val="21"/>
        </w:rPr>
        <w:t>9.5符合本章第9.1</w:t>
      </w:r>
      <w:r>
        <w:rPr>
          <w:rFonts w:hint="eastAsia" w:ascii="宋体" w:hAnsi="宋体" w:cs="宋体"/>
          <w:color w:val="auto"/>
          <w:kern w:val="0"/>
          <w:szCs w:val="21"/>
          <w:lang w:val="zh-CN"/>
        </w:rPr>
        <w:t>款、</w:t>
      </w:r>
      <w:r>
        <w:rPr>
          <w:rFonts w:hint="eastAsia" w:ascii="宋体" w:hAnsi="宋体"/>
          <w:color w:val="auto"/>
          <w:szCs w:val="21"/>
        </w:rPr>
        <w:t>第9.2</w:t>
      </w:r>
      <w:r>
        <w:rPr>
          <w:rFonts w:hint="eastAsia" w:ascii="宋体" w:hAnsi="宋体" w:cs="宋体"/>
          <w:color w:val="auto"/>
          <w:kern w:val="0"/>
          <w:szCs w:val="21"/>
          <w:lang w:val="zh-CN"/>
        </w:rPr>
        <w:t>款</w:t>
      </w:r>
      <w:r>
        <w:rPr>
          <w:rFonts w:hint="eastAsia" w:ascii="宋体" w:hAnsi="宋体"/>
          <w:color w:val="auto"/>
          <w:szCs w:val="21"/>
        </w:rPr>
        <w:t>规定的，应提供相关证明资料。</w:t>
      </w:r>
    </w:p>
    <w:p>
      <w:pPr>
        <w:adjustRightInd w:val="0"/>
        <w:snapToGrid w:val="0"/>
        <w:spacing w:line="360" w:lineRule="auto"/>
        <w:ind w:firstLine="420" w:firstLineChars="200"/>
        <w:jc w:val="left"/>
        <w:rPr>
          <w:rFonts w:ascii="宋体" w:hAnsi="宋体"/>
          <w:color w:val="auto"/>
          <w:szCs w:val="21"/>
        </w:rPr>
      </w:pPr>
      <w:r>
        <w:rPr>
          <w:rFonts w:hint="eastAsia" w:ascii="宋体" w:hAnsi="宋体"/>
          <w:color w:val="auto"/>
          <w:szCs w:val="21"/>
        </w:rPr>
        <w:t>9.6供应商有融资、担保需求的，具体办理流程可向</w:t>
      </w:r>
      <w:r>
        <w:rPr>
          <w:rFonts w:hint="eastAsia" w:ascii="宋体" w:hAnsi="宋体"/>
          <w:b/>
          <w:color w:val="auto"/>
          <w:szCs w:val="21"/>
        </w:rPr>
        <w:t>磋商须知前附表</w:t>
      </w:r>
      <w:r>
        <w:rPr>
          <w:rFonts w:hint="eastAsia" w:ascii="宋体" w:hAnsi="宋体"/>
          <w:color w:val="auto"/>
          <w:szCs w:val="21"/>
        </w:rPr>
        <w:t>所列金融机构和担保机构询问。</w:t>
      </w:r>
    </w:p>
    <w:p>
      <w:pPr>
        <w:adjustRightInd w:val="0"/>
        <w:snapToGrid w:val="0"/>
        <w:spacing w:line="360" w:lineRule="auto"/>
        <w:ind w:left="902" w:hanging="902" w:hangingChars="376"/>
        <w:rPr>
          <w:rFonts w:ascii="黑体" w:hAnsi="宋体" w:eastAsia="黑体"/>
          <w:color w:val="auto"/>
          <w:sz w:val="24"/>
        </w:rPr>
      </w:pPr>
      <w:bookmarkStart w:id="35" w:name="_Toc4034_WPSOffice_Level2"/>
      <w:r>
        <w:rPr>
          <w:rFonts w:hint="eastAsia" w:ascii="黑体" w:hAnsi="宋体" w:eastAsia="黑体"/>
          <w:color w:val="auto"/>
          <w:sz w:val="24"/>
        </w:rPr>
        <w:t>（二）、磋商文件</w:t>
      </w:r>
      <w:bookmarkEnd w:id="35"/>
    </w:p>
    <w:p>
      <w:pPr>
        <w:adjustRightInd w:val="0"/>
        <w:snapToGrid w:val="0"/>
        <w:spacing w:line="360" w:lineRule="auto"/>
        <w:rPr>
          <w:rFonts w:ascii="宋体" w:hAnsi="宋体"/>
          <w:b/>
          <w:bCs/>
          <w:color w:val="auto"/>
          <w:szCs w:val="21"/>
        </w:rPr>
      </w:pPr>
      <w:r>
        <w:rPr>
          <w:rFonts w:hint="eastAsia" w:ascii="宋体" w:hAnsi="宋体"/>
          <w:b/>
          <w:bCs/>
          <w:color w:val="auto"/>
          <w:szCs w:val="21"/>
        </w:rPr>
        <w:t>10．磋商文件的组成</w:t>
      </w:r>
    </w:p>
    <w:p>
      <w:pPr>
        <w:pStyle w:val="23"/>
        <w:adjustRightInd w:val="0"/>
        <w:snapToGrid w:val="0"/>
        <w:spacing w:line="360" w:lineRule="auto"/>
        <w:ind w:firstLine="420" w:firstLineChars="200"/>
        <w:rPr>
          <w:rFonts w:hAnsi="宋体"/>
          <w:color w:val="auto"/>
        </w:rPr>
      </w:pPr>
      <w:r>
        <w:rPr>
          <w:rFonts w:hint="eastAsia" w:hAnsi="宋体"/>
          <w:color w:val="auto"/>
        </w:rPr>
        <w:t>10.1 磋商文件由下列文件组成：</w:t>
      </w:r>
    </w:p>
    <w:p>
      <w:pPr>
        <w:pStyle w:val="23"/>
        <w:adjustRightInd w:val="0"/>
        <w:snapToGrid w:val="0"/>
        <w:spacing w:line="360" w:lineRule="auto"/>
        <w:ind w:firstLine="420" w:firstLineChars="200"/>
        <w:rPr>
          <w:rFonts w:hAnsi="宋体"/>
          <w:color w:val="auto"/>
        </w:rPr>
      </w:pPr>
      <w:r>
        <w:rPr>
          <w:rFonts w:hint="eastAsia" w:hAnsi="宋体"/>
          <w:color w:val="auto"/>
        </w:rPr>
        <w:t>第一章 磋商邀请</w:t>
      </w:r>
    </w:p>
    <w:p>
      <w:pPr>
        <w:pStyle w:val="23"/>
        <w:adjustRightInd w:val="0"/>
        <w:snapToGrid w:val="0"/>
        <w:spacing w:line="360" w:lineRule="auto"/>
        <w:ind w:firstLine="420" w:firstLineChars="200"/>
        <w:rPr>
          <w:rFonts w:hAnsi="宋体"/>
          <w:color w:val="auto"/>
        </w:rPr>
      </w:pPr>
      <w:r>
        <w:rPr>
          <w:rFonts w:hint="eastAsia" w:hAnsi="宋体"/>
          <w:color w:val="auto"/>
        </w:rPr>
        <w:t>第二章 磋商须知</w:t>
      </w:r>
    </w:p>
    <w:p>
      <w:pPr>
        <w:pStyle w:val="23"/>
        <w:adjustRightInd w:val="0"/>
        <w:snapToGrid w:val="0"/>
        <w:spacing w:line="360" w:lineRule="auto"/>
        <w:ind w:firstLine="420" w:firstLineChars="200"/>
        <w:rPr>
          <w:rFonts w:hAnsi="宋体"/>
          <w:color w:val="auto"/>
        </w:rPr>
      </w:pPr>
      <w:r>
        <w:rPr>
          <w:rFonts w:hint="eastAsia" w:hAnsi="宋体"/>
          <w:color w:val="auto"/>
        </w:rPr>
        <w:t>第三章 政府采购合同格式条款</w:t>
      </w:r>
    </w:p>
    <w:p>
      <w:pPr>
        <w:pStyle w:val="23"/>
        <w:adjustRightInd w:val="0"/>
        <w:snapToGrid w:val="0"/>
        <w:spacing w:line="360" w:lineRule="auto"/>
        <w:ind w:firstLine="420" w:firstLineChars="200"/>
        <w:rPr>
          <w:rFonts w:hAnsi="宋体"/>
          <w:color w:val="auto"/>
        </w:rPr>
      </w:pPr>
      <w:r>
        <w:rPr>
          <w:rFonts w:hint="eastAsia" w:hAnsi="宋体"/>
          <w:color w:val="auto"/>
        </w:rPr>
        <w:t>第四章 采购需求</w:t>
      </w:r>
    </w:p>
    <w:p>
      <w:pPr>
        <w:pStyle w:val="23"/>
        <w:adjustRightInd w:val="0"/>
        <w:snapToGrid w:val="0"/>
        <w:spacing w:line="360" w:lineRule="auto"/>
        <w:ind w:firstLine="420" w:firstLineChars="200"/>
        <w:rPr>
          <w:rFonts w:hAnsi="宋体"/>
          <w:color w:val="auto"/>
        </w:rPr>
      </w:pPr>
      <w:r>
        <w:rPr>
          <w:rFonts w:hint="eastAsia" w:hAnsi="宋体"/>
          <w:color w:val="auto"/>
        </w:rPr>
        <w:t>第五章 响应文件组成</w:t>
      </w:r>
    </w:p>
    <w:p>
      <w:pPr>
        <w:pStyle w:val="23"/>
        <w:adjustRightInd w:val="0"/>
        <w:snapToGrid w:val="0"/>
        <w:spacing w:line="360" w:lineRule="auto"/>
        <w:ind w:firstLine="420" w:firstLineChars="200"/>
        <w:rPr>
          <w:rFonts w:hAnsi="宋体" w:cs="宋体"/>
          <w:color w:val="auto"/>
          <w:kern w:val="0"/>
        </w:rPr>
      </w:pPr>
      <w:r>
        <w:rPr>
          <w:rFonts w:hint="eastAsia"/>
          <w:color w:val="auto"/>
        </w:rPr>
        <w:t>10.2</w:t>
      </w:r>
      <w:r>
        <w:rPr>
          <w:rFonts w:hint="eastAsia" w:hAnsi="宋体" w:cs="宋体"/>
          <w:color w:val="auto"/>
          <w:kern w:val="0"/>
        </w:rPr>
        <w:t>磋商小组根据与供应商磋商情况可能实质性变动的内容，包括采购需求中的技术、服务要求以及合同条款，</w:t>
      </w:r>
      <w:r>
        <w:rPr>
          <w:rFonts w:hint="eastAsia"/>
          <w:color w:val="auto"/>
        </w:rPr>
        <w:t>在</w:t>
      </w:r>
      <w:r>
        <w:rPr>
          <w:rFonts w:hint="eastAsia"/>
          <w:b/>
          <w:color w:val="auto"/>
        </w:rPr>
        <w:t>磋商须知前附表</w:t>
      </w:r>
      <w:r>
        <w:rPr>
          <w:rFonts w:hint="eastAsia"/>
          <w:color w:val="auto"/>
        </w:rPr>
        <w:t>中明确。</w:t>
      </w:r>
    </w:p>
    <w:p>
      <w:pPr>
        <w:adjustRightInd w:val="0"/>
        <w:snapToGrid w:val="0"/>
        <w:spacing w:line="360" w:lineRule="auto"/>
        <w:ind w:firstLine="420" w:firstLineChars="200"/>
        <w:rPr>
          <w:rFonts w:ascii="宋体" w:hAnsi="宋体"/>
          <w:color w:val="auto"/>
          <w:szCs w:val="21"/>
        </w:rPr>
      </w:pPr>
      <w:r>
        <w:rPr>
          <w:rFonts w:hint="eastAsia" w:ascii="宋体" w:hAnsi="宋体"/>
          <w:color w:val="auto"/>
        </w:rPr>
        <w:t>10.3</w:t>
      </w:r>
      <w:r>
        <w:rPr>
          <w:rFonts w:hint="eastAsia" w:ascii="宋体" w:hAnsi="宋体"/>
          <w:color w:val="auto"/>
          <w:szCs w:val="21"/>
        </w:rPr>
        <w:t>供应商应仔细阅读</w:t>
      </w:r>
      <w:r>
        <w:rPr>
          <w:rFonts w:hint="eastAsia" w:ascii="宋体" w:hAnsi="宋体"/>
          <w:bCs/>
          <w:color w:val="auto"/>
          <w:szCs w:val="21"/>
        </w:rPr>
        <w:t>磋商</w:t>
      </w:r>
      <w:r>
        <w:rPr>
          <w:rFonts w:hint="eastAsia" w:ascii="宋体" w:hAnsi="宋体"/>
          <w:color w:val="auto"/>
          <w:szCs w:val="21"/>
        </w:rPr>
        <w:t>文件的全部内容，按照</w:t>
      </w:r>
      <w:r>
        <w:rPr>
          <w:rFonts w:hint="eastAsia" w:ascii="宋体" w:hAnsi="宋体"/>
          <w:bCs/>
          <w:color w:val="auto"/>
          <w:szCs w:val="21"/>
        </w:rPr>
        <w:t>磋商</w:t>
      </w:r>
      <w:r>
        <w:rPr>
          <w:rFonts w:hint="eastAsia" w:ascii="宋体" w:hAnsi="宋体"/>
          <w:color w:val="auto"/>
          <w:szCs w:val="21"/>
        </w:rPr>
        <w:t>文件要求编制</w:t>
      </w:r>
      <w:r>
        <w:rPr>
          <w:rFonts w:hint="eastAsia"/>
          <w:color w:val="auto"/>
          <w:szCs w:val="21"/>
        </w:rPr>
        <w:t>响应</w:t>
      </w:r>
      <w:r>
        <w:rPr>
          <w:rFonts w:hint="eastAsia" w:ascii="宋体" w:hAnsi="宋体"/>
          <w:color w:val="auto"/>
          <w:szCs w:val="21"/>
        </w:rPr>
        <w:t>文件。任何对</w:t>
      </w:r>
      <w:r>
        <w:rPr>
          <w:rFonts w:hint="eastAsia" w:ascii="宋体" w:hAnsi="宋体"/>
          <w:bCs/>
          <w:color w:val="auto"/>
          <w:szCs w:val="21"/>
        </w:rPr>
        <w:t>磋商</w:t>
      </w:r>
      <w:r>
        <w:rPr>
          <w:rFonts w:hint="eastAsia" w:ascii="宋体" w:hAnsi="宋体"/>
          <w:color w:val="auto"/>
          <w:szCs w:val="21"/>
        </w:rPr>
        <w:t>文件的忽略或误解不能作为</w:t>
      </w:r>
      <w:r>
        <w:rPr>
          <w:rFonts w:hint="eastAsia"/>
          <w:color w:val="auto"/>
          <w:szCs w:val="21"/>
        </w:rPr>
        <w:t>响应</w:t>
      </w:r>
      <w:r>
        <w:rPr>
          <w:rFonts w:hint="eastAsia" w:ascii="宋体" w:hAnsi="宋体"/>
          <w:color w:val="auto"/>
          <w:szCs w:val="21"/>
        </w:rPr>
        <w:t>文件存在缺陷或瑕疵的理由，其风险由供应商承担。</w:t>
      </w:r>
    </w:p>
    <w:p>
      <w:pPr>
        <w:adjustRightInd w:val="0"/>
        <w:snapToGrid w:val="0"/>
        <w:spacing w:line="360" w:lineRule="auto"/>
        <w:rPr>
          <w:rFonts w:ascii="宋体" w:hAnsi="宋体"/>
          <w:b/>
          <w:color w:val="auto"/>
          <w:szCs w:val="21"/>
        </w:rPr>
      </w:pPr>
      <w:r>
        <w:rPr>
          <w:rFonts w:hint="eastAsia" w:ascii="宋体" w:hAnsi="宋体"/>
          <w:b/>
          <w:color w:val="auto"/>
          <w:szCs w:val="21"/>
        </w:rPr>
        <w:t>11.</w:t>
      </w:r>
      <w:r>
        <w:rPr>
          <w:rFonts w:hint="eastAsia"/>
          <w:b/>
          <w:color w:val="auto"/>
        </w:rPr>
        <w:t xml:space="preserve"> </w:t>
      </w:r>
      <w:r>
        <w:rPr>
          <w:rFonts w:hint="eastAsia" w:ascii="宋体" w:hAnsi="宋体"/>
          <w:b/>
          <w:color w:val="auto"/>
          <w:szCs w:val="21"/>
        </w:rPr>
        <w:t>磋商文件的提供期限</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11.1磋商文件的提供期限自开始发出之日起不得少于五个工作日。具体提供期限见</w:t>
      </w:r>
      <w:r>
        <w:rPr>
          <w:rFonts w:hint="eastAsia" w:ascii="宋体" w:hAnsi="宋体"/>
          <w:b/>
          <w:color w:val="auto"/>
          <w:szCs w:val="21"/>
        </w:rPr>
        <w:t>磋商文件前附表</w:t>
      </w:r>
      <w:r>
        <w:rPr>
          <w:rFonts w:hint="eastAsia" w:ascii="宋体" w:hAnsi="宋体"/>
          <w:color w:val="auto"/>
          <w:szCs w:val="21"/>
        </w:rPr>
        <w:t>。</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11.2供应商应持</w:t>
      </w:r>
      <w:r>
        <w:rPr>
          <w:rFonts w:hint="eastAsia" w:ascii="宋体" w:hAnsi="宋体"/>
          <w:b/>
          <w:color w:val="auto"/>
          <w:szCs w:val="21"/>
        </w:rPr>
        <w:t>磋商文件前附表</w:t>
      </w:r>
      <w:r>
        <w:rPr>
          <w:rFonts w:hint="eastAsia" w:ascii="宋体" w:hAnsi="宋体"/>
          <w:color w:val="auto"/>
          <w:szCs w:val="21"/>
        </w:rPr>
        <w:t>规定的资料领取或购买磋商文件。</w:t>
      </w:r>
    </w:p>
    <w:p>
      <w:pPr>
        <w:pStyle w:val="23"/>
        <w:adjustRightInd w:val="0"/>
        <w:snapToGrid w:val="0"/>
        <w:spacing w:line="360" w:lineRule="auto"/>
        <w:rPr>
          <w:rFonts w:hAnsi="宋体"/>
          <w:color w:val="auto"/>
        </w:rPr>
      </w:pPr>
      <w:r>
        <w:rPr>
          <w:rFonts w:hint="eastAsia" w:hAnsi="宋体"/>
          <w:b/>
          <w:color w:val="auto"/>
        </w:rPr>
        <w:t>12.</w:t>
      </w:r>
      <w:r>
        <w:rPr>
          <w:rFonts w:hint="eastAsia" w:hAnsi="宋体" w:cs="宋体"/>
          <w:b/>
          <w:color w:val="auto"/>
          <w:kern w:val="0"/>
        </w:rPr>
        <w:t>提交首次响应文件</w:t>
      </w:r>
      <w:r>
        <w:rPr>
          <w:rFonts w:hint="eastAsia" w:hAnsi="宋体"/>
          <w:b/>
          <w:color w:val="auto"/>
        </w:rPr>
        <w:t>的</w:t>
      </w:r>
      <w:r>
        <w:rPr>
          <w:rFonts w:hint="eastAsia" w:hAnsi="宋体" w:cs="宋体"/>
          <w:b/>
          <w:color w:val="auto"/>
          <w:kern w:val="0"/>
        </w:rPr>
        <w:t>截止</w:t>
      </w:r>
      <w:r>
        <w:rPr>
          <w:rFonts w:hint="eastAsia" w:hAnsi="宋体"/>
          <w:b/>
          <w:color w:val="auto"/>
        </w:rPr>
        <w:t>时间</w:t>
      </w:r>
    </w:p>
    <w:p>
      <w:pPr>
        <w:pStyle w:val="23"/>
        <w:adjustRightInd w:val="0"/>
        <w:snapToGrid w:val="0"/>
        <w:spacing w:line="360" w:lineRule="auto"/>
        <w:ind w:firstLine="420" w:firstLineChars="200"/>
        <w:rPr>
          <w:rFonts w:hAnsi="宋体"/>
          <w:color w:val="auto"/>
        </w:rPr>
      </w:pPr>
      <w:r>
        <w:rPr>
          <w:rFonts w:hint="eastAsia" w:hAnsi="宋体"/>
          <w:color w:val="auto"/>
        </w:rPr>
        <w:t>12.1</w:t>
      </w:r>
      <w:r>
        <w:rPr>
          <w:rFonts w:hint="eastAsia" w:hAnsi="宋体" w:cs="宋体"/>
          <w:color w:val="auto"/>
          <w:kern w:val="0"/>
        </w:rPr>
        <w:t>供应商提交首次响应文件截止</w:t>
      </w:r>
      <w:r>
        <w:rPr>
          <w:rFonts w:hint="eastAsia" w:hAnsi="宋体"/>
          <w:color w:val="auto"/>
        </w:rPr>
        <w:t>时间见</w:t>
      </w:r>
      <w:r>
        <w:rPr>
          <w:rFonts w:hint="eastAsia" w:hAnsi="宋体"/>
          <w:b/>
          <w:color w:val="auto"/>
        </w:rPr>
        <w:t>磋商须知前附表</w:t>
      </w:r>
      <w:r>
        <w:rPr>
          <w:rFonts w:hint="eastAsia" w:hAnsi="宋体"/>
          <w:color w:val="auto"/>
        </w:rPr>
        <w:t>。</w:t>
      </w:r>
    </w:p>
    <w:p>
      <w:pPr>
        <w:adjustRightInd w:val="0"/>
        <w:snapToGrid w:val="0"/>
        <w:spacing w:line="360" w:lineRule="auto"/>
        <w:rPr>
          <w:rFonts w:ascii="宋体" w:hAnsi="宋体"/>
          <w:b/>
          <w:bCs/>
          <w:color w:val="auto"/>
          <w:szCs w:val="21"/>
        </w:rPr>
      </w:pPr>
      <w:r>
        <w:rPr>
          <w:rFonts w:hint="eastAsia" w:ascii="宋体" w:hAnsi="宋体"/>
          <w:b/>
          <w:bCs/>
          <w:color w:val="auto"/>
          <w:szCs w:val="21"/>
        </w:rPr>
        <w:t>13.磋商文件的澄清</w:t>
      </w:r>
      <w:r>
        <w:rPr>
          <w:rFonts w:hint="eastAsia" w:ascii="宋体" w:hAnsi="宋体"/>
          <w:b/>
          <w:color w:val="auto"/>
          <w:kern w:val="0"/>
          <w:szCs w:val="21"/>
          <w:lang w:val="zh-CN"/>
        </w:rPr>
        <w:t>或者</w:t>
      </w:r>
      <w:r>
        <w:rPr>
          <w:rFonts w:hint="eastAsia" w:ascii="宋体" w:hAnsi="宋体"/>
          <w:b/>
          <w:bCs/>
          <w:color w:val="auto"/>
          <w:szCs w:val="21"/>
        </w:rPr>
        <w:t>修改</w:t>
      </w:r>
    </w:p>
    <w:p>
      <w:pPr>
        <w:adjustRightInd w:val="0"/>
        <w:snapToGrid w:val="0"/>
        <w:spacing w:line="360" w:lineRule="auto"/>
        <w:ind w:right="-105" w:rightChars="-50" w:firstLine="420" w:firstLineChars="200"/>
        <w:rPr>
          <w:rFonts w:ascii="宋体" w:hAnsi="宋体" w:cs="宋体"/>
          <w:color w:val="auto"/>
          <w:kern w:val="0"/>
          <w:szCs w:val="21"/>
        </w:rPr>
      </w:pPr>
      <w:r>
        <w:rPr>
          <w:rFonts w:hint="eastAsia" w:ascii="宋体" w:hAnsi="宋体"/>
          <w:color w:val="auto"/>
          <w:szCs w:val="21"/>
        </w:rPr>
        <w:t>13.1在</w:t>
      </w:r>
      <w:r>
        <w:rPr>
          <w:rFonts w:hint="eastAsia" w:ascii="宋体" w:hAnsi="宋体" w:cs="宋体"/>
          <w:color w:val="auto"/>
          <w:kern w:val="0"/>
          <w:szCs w:val="21"/>
        </w:rPr>
        <w:t xml:space="preserve">提交首次响应文件截止之日前，采购人、采购代理机构可以对已发出的磋商文件进行必要的澄清或者修改。 </w:t>
      </w:r>
    </w:p>
    <w:p>
      <w:pPr>
        <w:adjustRightInd w:val="0"/>
        <w:snapToGrid w:val="0"/>
        <w:spacing w:line="360" w:lineRule="auto"/>
        <w:ind w:right="-105" w:rightChars="-50" w:firstLine="420" w:firstLineChars="200"/>
        <w:rPr>
          <w:rFonts w:ascii="宋体" w:hAnsi="宋体" w:cs="宋体"/>
          <w:color w:val="auto"/>
          <w:kern w:val="0"/>
          <w:szCs w:val="21"/>
        </w:rPr>
      </w:pPr>
      <w:r>
        <w:rPr>
          <w:rFonts w:hint="eastAsia" w:ascii="宋体" w:hAnsi="宋体"/>
          <w:color w:val="auto"/>
          <w:szCs w:val="21"/>
        </w:rPr>
        <w:t>13.2</w:t>
      </w:r>
      <w:r>
        <w:rPr>
          <w:rFonts w:hint="eastAsia" w:ascii="宋体" w:hAnsi="宋体" w:cs="宋体"/>
          <w:color w:val="auto"/>
          <w:kern w:val="0"/>
          <w:szCs w:val="21"/>
        </w:rPr>
        <w:t>澄清或者修改的内容可能影响响应文件编制的，采购人、采购代理机构应当在提交首次响应文件截止之日3个工作日前，以书面形式通知所有接收磋商文件的供应商，不足3个工作日的，顺延供应商提交首次响应文件截止时间。</w:t>
      </w:r>
    </w:p>
    <w:p>
      <w:pPr>
        <w:pStyle w:val="23"/>
        <w:adjustRightInd w:val="0"/>
        <w:snapToGrid w:val="0"/>
        <w:spacing w:line="360" w:lineRule="auto"/>
        <w:ind w:firstLine="420" w:firstLineChars="200"/>
        <w:rPr>
          <w:color w:val="auto"/>
        </w:rPr>
      </w:pPr>
      <w:r>
        <w:rPr>
          <w:rFonts w:hint="eastAsia"/>
          <w:color w:val="auto"/>
        </w:rPr>
        <w:t>13.2</w:t>
      </w:r>
      <w:r>
        <w:rPr>
          <w:rFonts w:hint="eastAsia" w:hAnsi="宋体" w:cs="宋体"/>
          <w:color w:val="auto"/>
          <w:kern w:val="0"/>
        </w:rPr>
        <w:t>提交首次响应文件截止时间前对磋商文件澄清或者修改内容，为磋商文件的组成部分。</w:t>
      </w:r>
    </w:p>
    <w:p>
      <w:pPr>
        <w:adjustRightInd w:val="0"/>
        <w:snapToGrid w:val="0"/>
        <w:spacing w:line="360" w:lineRule="auto"/>
        <w:ind w:left="902" w:hanging="902" w:hangingChars="376"/>
        <w:rPr>
          <w:rFonts w:ascii="黑体" w:hAnsi="宋体" w:eastAsia="黑体"/>
          <w:color w:val="auto"/>
          <w:sz w:val="24"/>
        </w:rPr>
      </w:pPr>
      <w:bookmarkStart w:id="36" w:name="_Toc24853_WPSOffice_Level2"/>
      <w:r>
        <w:rPr>
          <w:rFonts w:hint="eastAsia" w:ascii="黑体" w:hAnsi="宋体" w:eastAsia="黑体"/>
          <w:color w:val="auto"/>
          <w:sz w:val="24"/>
        </w:rPr>
        <w:t>（三）、响应文件</w:t>
      </w:r>
      <w:bookmarkEnd w:id="36"/>
    </w:p>
    <w:p>
      <w:pPr>
        <w:adjustRightInd w:val="0"/>
        <w:snapToGrid w:val="0"/>
        <w:spacing w:line="360" w:lineRule="auto"/>
        <w:rPr>
          <w:rFonts w:ascii="宋体" w:hAnsi="宋体"/>
          <w:b/>
          <w:bCs/>
          <w:color w:val="auto"/>
          <w:szCs w:val="21"/>
        </w:rPr>
      </w:pPr>
      <w:r>
        <w:rPr>
          <w:rFonts w:hint="eastAsia" w:ascii="宋体" w:hAnsi="宋体"/>
          <w:b/>
          <w:bCs/>
          <w:color w:val="auto"/>
          <w:szCs w:val="21"/>
        </w:rPr>
        <w:t>14.一般要求</w:t>
      </w:r>
    </w:p>
    <w:p>
      <w:pPr>
        <w:adjustRightInd w:val="0"/>
        <w:snapToGrid w:val="0"/>
        <w:spacing w:line="360" w:lineRule="auto"/>
        <w:ind w:firstLine="420" w:firstLineChars="200"/>
        <w:rPr>
          <w:rFonts w:ascii="宋体" w:hAnsi="宋体"/>
          <w:bCs/>
          <w:color w:val="auto"/>
          <w:szCs w:val="21"/>
        </w:rPr>
      </w:pPr>
      <w:r>
        <w:rPr>
          <w:rFonts w:hint="eastAsia" w:ascii="宋体" w:hAnsi="宋体"/>
          <w:bCs/>
          <w:color w:val="auto"/>
          <w:szCs w:val="21"/>
        </w:rPr>
        <w:t>14.1 供应商应仔细阅读磋商文件的所有内容，按磋商文件的要求编制响应文件，并保证所提供的全部资料的真实性，以使其响应文件对磋商文件做出实质性的响应。</w:t>
      </w:r>
    </w:p>
    <w:p>
      <w:pPr>
        <w:adjustRightInd w:val="0"/>
        <w:snapToGrid w:val="0"/>
        <w:spacing w:line="360" w:lineRule="auto"/>
        <w:ind w:firstLine="420" w:firstLineChars="200"/>
        <w:rPr>
          <w:rFonts w:ascii="宋体" w:hAnsi="宋体"/>
          <w:bCs/>
          <w:color w:val="auto"/>
          <w:szCs w:val="21"/>
        </w:rPr>
      </w:pPr>
      <w:r>
        <w:rPr>
          <w:rFonts w:hint="eastAsia" w:ascii="宋体" w:hAnsi="宋体"/>
          <w:bCs/>
          <w:color w:val="auto"/>
          <w:szCs w:val="21"/>
        </w:rPr>
        <w:t xml:space="preserve">14.2 </w:t>
      </w:r>
      <w:r>
        <w:rPr>
          <w:rFonts w:hint="eastAsia" w:ascii="宋体" w:hAnsi="宋体"/>
          <w:color w:val="auto"/>
          <w:szCs w:val="21"/>
        </w:rPr>
        <w:t>供应商提交的响应文件及供应商与采购人或采购代理机构、磋商小组就有关磋商的所有来往函电均使用中文。供应商可以提交其它语言的资料，但应附中文注释，在有差异时以中文为准。</w:t>
      </w:r>
    </w:p>
    <w:p>
      <w:pPr>
        <w:pStyle w:val="23"/>
        <w:adjustRightInd w:val="0"/>
        <w:snapToGrid w:val="0"/>
        <w:spacing w:line="360" w:lineRule="auto"/>
        <w:ind w:firstLine="420" w:firstLineChars="200"/>
        <w:rPr>
          <w:rFonts w:hAnsi="宋体"/>
          <w:color w:val="auto"/>
        </w:rPr>
      </w:pPr>
      <w:r>
        <w:rPr>
          <w:rFonts w:hint="eastAsia" w:hAnsi="宋体"/>
          <w:bCs/>
          <w:color w:val="auto"/>
        </w:rPr>
        <w:t xml:space="preserve">14.3 </w:t>
      </w:r>
      <w:r>
        <w:rPr>
          <w:rFonts w:hint="eastAsia" w:hAnsi="宋体"/>
          <w:color w:val="auto"/>
        </w:rPr>
        <w:t>计量单位应使用我国法定计量单位，未列明时应默认为我国法定计量单位。</w:t>
      </w:r>
    </w:p>
    <w:p>
      <w:pPr>
        <w:pStyle w:val="23"/>
        <w:adjustRightInd w:val="0"/>
        <w:snapToGrid w:val="0"/>
        <w:spacing w:line="360" w:lineRule="auto"/>
        <w:ind w:firstLine="420" w:firstLineChars="200"/>
        <w:rPr>
          <w:rFonts w:hAnsi="宋体"/>
          <w:color w:val="auto"/>
        </w:rPr>
      </w:pPr>
      <w:r>
        <w:rPr>
          <w:rFonts w:hint="eastAsia" w:hAnsi="宋体"/>
          <w:color w:val="auto"/>
        </w:rPr>
        <w:t>14.4 响应文件应采用书面形式，电报、传真、电子邮件形式的响应文件概不接受。</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14.5 供应商应按磋商文件中提供的响应文件格式填写。</w:t>
      </w:r>
    </w:p>
    <w:p>
      <w:pPr>
        <w:adjustRightInd w:val="0"/>
        <w:snapToGrid w:val="0"/>
        <w:spacing w:line="360" w:lineRule="auto"/>
        <w:rPr>
          <w:rFonts w:ascii="宋体" w:hAnsi="宋体"/>
          <w:b/>
          <w:bCs/>
          <w:color w:val="auto"/>
          <w:szCs w:val="21"/>
        </w:rPr>
      </w:pPr>
      <w:r>
        <w:rPr>
          <w:rFonts w:hint="eastAsia" w:ascii="宋体" w:hAnsi="宋体"/>
          <w:b/>
          <w:bCs/>
          <w:color w:val="auto"/>
          <w:szCs w:val="21"/>
        </w:rPr>
        <w:t>15.</w:t>
      </w:r>
      <w:r>
        <w:rPr>
          <w:rFonts w:hint="eastAsia" w:ascii="宋体" w:hAnsi="宋体"/>
          <w:b/>
          <w:color w:val="auto"/>
          <w:szCs w:val="21"/>
        </w:rPr>
        <w:t>响应文件</w:t>
      </w:r>
      <w:r>
        <w:rPr>
          <w:rFonts w:hint="eastAsia" w:ascii="宋体" w:hAnsi="宋体"/>
          <w:b/>
          <w:bCs/>
          <w:color w:val="auto"/>
          <w:szCs w:val="21"/>
        </w:rPr>
        <w:t>的组成</w:t>
      </w:r>
    </w:p>
    <w:p>
      <w:pPr>
        <w:adjustRightInd w:val="0"/>
        <w:snapToGrid w:val="0"/>
        <w:spacing w:line="360" w:lineRule="auto"/>
        <w:ind w:firstLine="420" w:firstLineChars="200"/>
        <w:jc w:val="left"/>
        <w:rPr>
          <w:rFonts w:ascii="宋体" w:hAnsi="宋体"/>
          <w:color w:val="auto"/>
          <w:szCs w:val="21"/>
        </w:rPr>
      </w:pPr>
      <w:bookmarkStart w:id="37" w:name="_Toc22927"/>
      <w:r>
        <w:rPr>
          <w:rFonts w:hint="eastAsia" w:ascii="宋体" w:hAnsi="宋体"/>
          <w:color w:val="auto"/>
        </w:rPr>
        <w:t>15.1</w:t>
      </w:r>
      <w:r>
        <w:rPr>
          <w:rFonts w:hint="eastAsia" w:hAnsi="宋体"/>
          <w:color w:val="auto"/>
        </w:rPr>
        <w:t xml:space="preserve"> 响应文件包括下列内容：</w:t>
      </w:r>
      <w:bookmarkEnd w:id="37"/>
      <w:r>
        <w:rPr>
          <w:rFonts w:hint="eastAsia" w:ascii="宋体" w:hAnsi="宋体"/>
          <w:color w:val="auto"/>
          <w:szCs w:val="21"/>
        </w:rPr>
        <w:t xml:space="preserve"> </w:t>
      </w:r>
    </w:p>
    <w:p>
      <w:pPr>
        <w:pStyle w:val="23"/>
        <w:adjustRightInd w:val="0"/>
        <w:snapToGrid w:val="0"/>
        <w:spacing w:line="360" w:lineRule="auto"/>
        <w:ind w:firstLine="420" w:firstLineChars="200"/>
        <w:rPr>
          <w:rFonts w:hAnsi="宋体"/>
          <w:color w:val="auto"/>
        </w:rPr>
      </w:pPr>
      <w:r>
        <w:rPr>
          <w:rFonts w:hint="eastAsia" w:hAnsi="宋体"/>
          <w:color w:val="auto"/>
        </w:rPr>
        <w:t>（1）磋商响应声明</w:t>
      </w:r>
    </w:p>
    <w:p>
      <w:pPr>
        <w:pStyle w:val="23"/>
        <w:adjustRightInd w:val="0"/>
        <w:snapToGrid w:val="0"/>
        <w:spacing w:line="360" w:lineRule="auto"/>
        <w:ind w:firstLine="420" w:firstLineChars="200"/>
        <w:rPr>
          <w:rFonts w:hAnsi="宋体"/>
          <w:color w:val="auto"/>
        </w:rPr>
      </w:pPr>
      <w:r>
        <w:rPr>
          <w:rFonts w:hint="eastAsia" w:hAnsi="宋体"/>
          <w:color w:val="auto"/>
        </w:rPr>
        <w:t>（2）保证金</w:t>
      </w:r>
    </w:p>
    <w:p>
      <w:pPr>
        <w:pStyle w:val="23"/>
        <w:adjustRightInd w:val="0"/>
        <w:snapToGrid w:val="0"/>
        <w:spacing w:line="360" w:lineRule="auto"/>
        <w:ind w:firstLine="420" w:firstLineChars="200"/>
        <w:rPr>
          <w:rFonts w:hAnsi="宋体"/>
          <w:color w:val="auto"/>
        </w:rPr>
      </w:pPr>
      <w:r>
        <w:rPr>
          <w:rFonts w:hint="eastAsia" w:hAnsi="宋体"/>
          <w:color w:val="auto"/>
        </w:rPr>
        <w:t>（3）供应商的资格证明文件</w:t>
      </w:r>
    </w:p>
    <w:p>
      <w:pPr>
        <w:pStyle w:val="23"/>
        <w:adjustRightInd w:val="0"/>
        <w:snapToGrid w:val="0"/>
        <w:spacing w:line="360" w:lineRule="auto"/>
        <w:ind w:firstLine="420" w:firstLineChars="200"/>
        <w:rPr>
          <w:rFonts w:hAnsi="宋体"/>
          <w:color w:val="auto"/>
        </w:rPr>
      </w:pPr>
      <w:r>
        <w:rPr>
          <w:rFonts w:hint="eastAsia" w:hAnsi="宋体"/>
          <w:color w:val="auto"/>
        </w:rPr>
        <w:t>（4）</w:t>
      </w:r>
      <w:r>
        <w:rPr>
          <w:rFonts w:hint="eastAsia" w:hAnsi="宋体"/>
          <w:bCs/>
          <w:color w:val="auto"/>
        </w:rPr>
        <w:t>服务方案说明</w:t>
      </w:r>
    </w:p>
    <w:p>
      <w:pPr>
        <w:pStyle w:val="23"/>
        <w:adjustRightInd w:val="0"/>
        <w:snapToGrid w:val="0"/>
        <w:spacing w:line="360" w:lineRule="auto"/>
        <w:ind w:firstLine="420" w:firstLineChars="200"/>
        <w:rPr>
          <w:rFonts w:hAnsi="宋体"/>
          <w:color w:val="auto"/>
        </w:rPr>
      </w:pPr>
      <w:r>
        <w:rPr>
          <w:rFonts w:hint="eastAsia" w:hAnsi="宋体"/>
          <w:color w:val="auto"/>
        </w:rPr>
        <w:t>（5）技术/商务响应与偏离表</w:t>
      </w:r>
    </w:p>
    <w:p>
      <w:pPr>
        <w:pStyle w:val="23"/>
        <w:adjustRightInd w:val="0"/>
        <w:snapToGrid w:val="0"/>
        <w:spacing w:line="360" w:lineRule="auto"/>
        <w:ind w:firstLine="420" w:firstLineChars="200"/>
        <w:rPr>
          <w:rFonts w:hAnsi="宋体"/>
          <w:color w:val="auto"/>
        </w:rPr>
      </w:pPr>
      <w:r>
        <w:rPr>
          <w:rFonts w:hint="eastAsia" w:hAnsi="宋体"/>
          <w:color w:val="auto"/>
        </w:rPr>
        <w:t>（6）提供享受政府采购政策的证明材料</w:t>
      </w:r>
    </w:p>
    <w:p>
      <w:pPr>
        <w:pStyle w:val="23"/>
        <w:adjustRightInd w:val="0"/>
        <w:snapToGrid w:val="0"/>
        <w:spacing w:line="360" w:lineRule="auto"/>
        <w:ind w:firstLine="420" w:firstLineChars="200"/>
        <w:rPr>
          <w:rFonts w:hAnsi="宋体"/>
          <w:color w:val="auto"/>
        </w:rPr>
      </w:pPr>
      <w:r>
        <w:rPr>
          <w:rFonts w:hint="eastAsia" w:hAnsi="宋体"/>
          <w:color w:val="auto"/>
        </w:rPr>
        <w:t>（7）报价一览表及分项价格表</w:t>
      </w:r>
    </w:p>
    <w:p>
      <w:pPr>
        <w:pStyle w:val="23"/>
        <w:adjustRightInd w:val="0"/>
        <w:snapToGrid w:val="0"/>
        <w:spacing w:line="360" w:lineRule="auto"/>
        <w:ind w:firstLine="420" w:firstLineChars="200"/>
        <w:rPr>
          <w:rFonts w:hAnsi="宋体"/>
          <w:color w:val="auto"/>
        </w:rPr>
      </w:pPr>
      <w:r>
        <w:rPr>
          <w:rFonts w:hint="eastAsia" w:hAnsi="宋体"/>
          <w:color w:val="auto"/>
        </w:rPr>
        <w:t>（8）供应商认为需提供的其他资料</w:t>
      </w:r>
    </w:p>
    <w:p>
      <w:pPr>
        <w:pStyle w:val="23"/>
        <w:adjustRightInd w:val="0"/>
        <w:snapToGrid w:val="0"/>
        <w:spacing w:line="360" w:lineRule="auto"/>
        <w:ind w:firstLine="420" w:firstLineChars="200"/>
        <w:rPr>
          <w:rFonts w:hAnsi="宋体"/>
          <w:bCs/>
          <w:color w:val="auto"/>
        </w:rPr>
      </w:pPr>
      <w:r>
        <w:rPr>
          <w:rFonts w:hint="eastAsia" w:hAnsi="宋体"/>
          <w:bCs/>
          <w:color w:val="auto"/>
        </w:rPr>
        <w:t>（9）最后报价</w:t>
      </w:r>
    </w:p>
    <w:p>
      <w:pPr>
        <w:adjustRightInd w:val="0"/>
        <w:snapToGrid w:val="0"/>
        <w:spacing w:line="360" w:lineRule="auto"/>
        <w:ind w:firstLine="420" w:firstLineChars="200"/>
        <w:rPr>
          <w:rFonts w:hAnsi="宋体"/>
          <w:color w:val="auto"/>
        </w:rPr>
      </w:pPr>
      <w:r>
        <w:rPr>
          <w:rFonts w:hint="eastAsia" w:ascii="宋体" w:hAnsi="宋体"/>
          <w:color w:val="auto"/>
        </w:rPr>
        <w:t>15.2在磋商过程中，</w:t>
      </w:r>
      <w:r>
        <w:rPr>
          <w:rFonts w:hint="eastAsia" w:ascii="宋体" w:hAnsi="宋体"/>
          <w:color w:val="auto"/>
          <w:szCs w:val="21"/>
        </w:rPr>
        <w:t>供应商</w:t>
      </w:r>
      <w:r>
        <w:rPr>
          <w:rFonts w:hint="eastAsia" w:ascii="宋体" w:hAnsi="宋体"/>
          <w:color w:val="auto"/>
        </w:rPr>
        <w:t>根据</w:t>
      </w:r>
      <w:r>
        <w:rPr>
          <w:rFonts w:hint="eastAsia" w:ascii="宋体" w:hAnsi="宋体" w:cs="宋体"/>
          <w:color w:val="auto"/>
          <w:kern w:val="0"/>
          <w:szCs w:val="21"/>
        </w:rPr>
        <w:t>磋商小组</w:t>
      </w:r>
      <w:r>
        <w:rPr>
          <w:rFonts w:hint="eastAsia" w:ascii="宋体" w:hAnsi="宋体"/>
          <w:bCs/>
          <w:color w:val="auto"/>
          <w:szCs w:val="21"/>
        </w:rPr>
        <w:t>书面形式要求</w:t>
      </w:r>
      <w:r>
        <w:rPr>
          <w:rFonts w:hint="eastAsia" w:ascii="宋体" w:hAnsi="宋体" w:cs="宋体"/>
          <w:color w:val="auto"/>
          <w:kern w:val="0"/>
          <w:szCs w:val="21"/>
        </w:rPr>
        <w:t>提交的</w:t>
      </w:r>
      <w:r>
        <w:rPr>
          <w:rFonts w:hint="eastAsia" w:hAnsi="宋体"/>
          <w:color w:val="auto"/>
        </w:rPr>
        <w:t>最后报价(或者</w:t>
      </w:r>
      <w:r>
        <w:rPr>
          <w:rFonts w:hint="eastAsia" w:ascii="宋体" w:hAnsi="宋体"/>
          <w:bCs/>
          <w:color w:val="auto"/>
          <w:szCs w:val="21"/>
        </w:rPr>
        <w:t>重</w:t>
      </w:r>
      <w:r>
        <w:rPr>
          <w:rFonts w:hint="eastAsia" w:ascii="宋体" w:hAnsi="宋体" w:cs="宋体"/>
          <w:color w:val="auto"/>
          <w:kern w:val="0"/>
          <w:szCs w:val="21"/>
        </w:rPr>
        <w:t>新提交的响应文件和</w:t>
      </w:r>
      <w:r>
        <w:rPr>
          <w:rFonts w:hint="eastAsia" w:hAnsi="宋体"/>
          <w:color w:val="auto"/>
        </w:rPr>
        <w:t>最后报价)是</w:t>
      </w:r>
      <w:r>
        <w:rPr>
          <w:rFonts w:hint="eastAsia" w:ascii="宋体" w:hAnsi="宋体"/>
          <w:color w:val="auto"/>
          <w:szCs w:val="21"/>
        </w:rPr>
        <w:t>响应文件</w:t>
      </w:r>
      <w:r>
        <w:rPr>
          <w:rFonts w:hint="eastAsia" w:hAnsi="宋体"/>
          <w:color w:val="auto"/>
        </w:rPr>
        <w:t>的有效组成部分。</w:t>
      </w:r>
    </w:p>
    <w:p>
      <w:pPr>
        <w:adjustRightInd w:val="0"/>
        <w:snapToGrid w:val="0"/>
        <w:spacing w:line="360" w:lineRule="auto"/>
        <w:ind w:firstLine="420" w:firstLineChars="200"/>
        <w:rPr>
          <w:rFonts w:hAnsi="宋体"/>
          <w:b/>
          <w:color w:val="auto"/>
        </w:rPr>
      </w:pPr>
      <w:r>
        <w:rPr>
          <w:rFonts w:hint="eastAsia" w:ascii="宋体" w:hAnsi="宋体"/>
          <w:color w:val="auto"/>
        </w:rPr>
        <w:t>15.3</w:t>
      </w:r>
      <w:r>
        <w:rPr>
          <w:rFonts w:hint="eastAsia" w:ascii="宋体" w:hAnsi="宋体" w:cs="宋体"/>
          <w:color w:val="auto"/>
          <w:kern w:val="0"/>
          <w:szCs w:val="21"/>
        </w:rPr>
        <w:t>磋商文件规定可能发生实质性变动的，供应商应当在</w:t>
      </w:r>
      <w:r>
        <w:rPr>
          <w:rFonts w:hint="eastAsia" w:hAnsi="宋体"/>
          <w:color w:val="auto"/>
        </w:rPr>
        <w:t>《技术/商务响应与偏离表》中对应内容注明。</w:t>
      </w:r>
    </w:p>
    <w:p>
      <w:pPr>
        <w:adjustRightInd w:val="0"/>
        <w:snapToGrid w:val="0"/>
        <w:spacing w:line="360" w:lineRule="auto"/>
        <w:ind w:firstLine="420" w:firstLineChars="200"/>
        <w:rPr>
          <w:rFonts w:ascii="宋体" w:hAnsi="宋体"/>
          <w:color w:val="auto"/>
          <w:szCs w:val="21"/>
        </w:rPr>
      </w:pPr>
      <w:r>
        <w:rPr>
          <w:rFonts w:hint="eastAsia" w:ascii="宋体" w:hAnsi="宋体"/>
          <w:color w:val="auto"/>
        </w:rPr>
        <w:t>15.4</w:t>
      </w:r>
      <w:r>
        <w:rPr>
          <w:rFonts w:hint="eastAsia" w:ascii="宋体" w:hAnsi="宋体"/>
          <w:color w:val="auto"/>
          <w:szCs w:val="21"/>
        </w:rPr>
        <w:t>根据《政府采购法》第四十二条的规定，供应商无论成交与否，其响应文件不予退还。</w:t>
      </w:r>
    </w:p>
    <w:p>
      <w:pPr>
        <w:adjustRightInd w:val="0"/>
        <w:snapToGrid w:val="0"/>
        <w:spacing w:line="360" w:lineRule="auto"/>
        <w:rPr>
          <w:rFonts w:ascii="宋体" w:hAnsi="宋体"/>
          <w:b/>
          <w:bCs/>
          <w:color w:val="auto"/>
          <w:szCs w:val="21"/>
        </w:rPr>
      </w:pPr>
      <w:r>
        <w:rPr>
          <w:rFonts w:hint="eastAsia" w:ascii="宋体" w:hAnsi="宋体"/>
          <w:b/>
          <w:bCs/>
          <w:color w:val="auto"/>
          <w:szCs w:val="21"/>
        </w:rPr>
        <w:t>16.报价</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16.1供应商应当根据磋商文件要求和范围，以</w:t>
      </w:r>
      <w:r>
        <w:rPr>
          <w:rFonts w:hint="eastAsia" w:ascii="宋体" w:hAnsi="宋体"/>
          <w:bCs/>
          <w:color w:val="auto"/>
          <w:szCs w:val="21"/>
        </w:rPr>
        <w:t>人民币</w:t>
      </w:r>
      <w:r>
        <w:rPr>
          <w:rFonts w:hint="eastAsia" w:ascii="宋体" w:hAnsi="宋体"/>
          <w:color w:val="auto"/>
          <w:szCs w:val="21"/>
        </w:rPr>
        <w:t>报价，以元为单位，保留小数点后两位。</w:t>
      </w:r>
    </w:p>
    <w:p>
      <w:pPr>
        <w:pStyle w:val="115"/>
        <w:adjustRightInd w:val="0"/>
        <w:snapToGrid w:val="0"/>
        <w:spacing w:line="360" w:lineRule="auto"/>
        <w:ind w:firstLine="420" w:firstLineChars="200"/>
        <w:rPr>
          <w:rFonts w:ascii="宋体" w:hAnsi="宋体"/>
          <w:color w:val="auto"/>
        </w:rPr>
      </w:pPr>
      <w:r>
        <w:rPr>
          <w:rFonts w:hint="eastAsia" w:ascii="宋体" w:hAnsi="宋体"/>
          <w:color w:val="auto"/>
        </w:rPr>
        <w:t>16.2供应商应按第五章 响应文件组成格式填写。</w:t>
      </w:r>
    </w:p>
    <w:p>
      <w:pPr>
        <w:pStyle w:val="23"/>
        <w:adjustRightInd w:val="0"/>
        <w:snapToGrid w:val="0"/>
        <w:spacing w:line="360" w:lineRule="auto"/>
        <w:ind w:firstLine="420" w:firstLineChars="200"/>
        <w:rPr>
          <w:rFonts w:hAnsi="宋体"/>
          <w:color w:val="auto"/>
        </w:rPr>
      </w:pPr>
      <w:r>
        <w:rPr>
          <w:rFonts w:hint="eastAsia" w:hAnsi="宋体"/>
          <w:color w:val="auto"/>
        </w:rPr>
        <w:t>16.3响应文件中标明的价格在合同执行过程中是固定不变的，不得以任何理由予以变更。以可变动价格提交的报价将被认为是非实质响应而被拒绝。</w:t>
      </w:r>
    </w:p>
    <w:p>
      <w:pPr>
        <w:pStyle w:val="23"/>
        <w:adjustRightInd w:val="0"/>
        <w:snapToGrid w:val="0"/>
        <w:spacing w:line="360" w:lineRule="auto"/>
        <w:ind w:firstLine="420" w:firstLineChars="200"/>
        <w:rPr>
          <w:rFonts w:hAnsi="宋体"/>
          <w:color w:val="auto"/>
        </w:rPr>
      </w:pPr>
      <w:r>
        <w:rPr>
          <w:rFonts w:hint="eastAsia" w:hAnsi="宋体"/>
          <w:color w:val="auto"/>
        </w:rPr>
        <w:t>16.4</w:t>
      </w:r>
      <w:r>
        <w:rPr>
          <w:rFonts w:hint="eastAsia" w:hAnsi="宋体" w:cs="宋体"/>
          <w:color w:val="auto"/>
          <w:kern w:val="0"/>
          <w:lang w:val="zh-CN"/>
        </w:rPr>
        <w:t>供应商</w:t>
      </w:r>
      <w:r>
        <w:rPr>
          <w:rFonts w:hint="eastAsia" w:hAnsi="宋体"/>
          <w:color w:val="auto"/>
        </w:rPr>
        <w:t>的报价不得超过采购项目预算，采购项目预算或其计算方法见</w:t>
      </w:r>
      <w:r>
        <w:rPr>
          <w:rFonts w:hint="eastAsia" w:hAnsi="宋体"/>
          <w:b/>
          <w:color w:val="auto"/>
        </w:rPr>
        <w:t>磋商须知前附表</w:t>
      </w:r>
      <w:r>
        <w:rPr>
          <w:rFonts w:hint="eastAsia" w:hAnsi="宋体"/>
          <w:color w:val="auto"/>
        </w:rPr>
        <w:t>。</w:t>
      </w:r>
    </w:p>
    <w:p>
      <w:pPr>
        <w:pStyle w:val="23"/>
        <w:adjustRightInd w:val="0"/>
        <w:snapToGrid w:val="0"/>
        <w:spacing w:line="360" w:lineRule="auto"/>
        <w:rPr>
          <w:b/>
          <w:color w:val="auto"/>
        </w:rPr>
      </w:pPr>
      <w:r>
        <w:rPr>
          <w:rFonts w:hint="eastAsia"/>
          <w:b/>
          <w:color w:val="auto"/>
        </w:rPr>
        <w:t>17.供应商符合磋商文件规定的证明文件</w:t>
      </w:r>
    </w:p>
    <w:p>
      <w:pPr>
        <w:adjustRightInd w:val="0"/>
        <w:snapToGrid w:val="0"/>
        <w:spacing w:line="360" w:lineRule="auto"/>
        <w:ind w:firstLine="420" w:firstLineChars="200"/>
        <w:jc w:val="left"/>
        <w:rPr>
          <w:rFonts w:ascii="宋体" w:hAnsi="宋体"/>
          <w:color w:val="auto"/>
        </w:rPr>
      </w:pPr>
      <w:r>
        <w:rPr>
          <w:rFonts w:hint="eastAsia" w:ascii="宋体" w:hAnsi="宋体"/>
          <w:color w:val="auto"/>
        </w:rPr>
        <w:t>17.1供应商应提交满足本章第3.1款规定的资格条件要求的证明文件,该证明文件作为响应文件的一部分。</w:t>
      </w:r>
    </w:p>
    <w:p>
      <w:pPr>
        <w:adjustRightInd w:val="0"/>
        <w:snapToGrid w:val="0"/>
        <w:spacing w:line="360" w:lineRule="auto"/>
        <w:ind w:firstLine="420" w:firstLineChars="200"/>
        <w:jc w:val="left"/>
        <w:rPr>
          <w:rFonts w:ascii="宋体" w:hAnsi="宋体"/>
          <w:color w:val="auto"/>
        </w:rPr>
      </w:pPr>
      <w:r>
        <w:rPr>
          <w:rFonts w:hint="eastAsia" w:ascii="宋体" w:hAnsi="宋体"/>
          <w:color w:val="auto"/>
        </w:rPr>
        <w:t>17.2如果供应商为联合体，则应提交联合体各方资格证明文件、联合体协议。否则，在评审时将其视为无效响应。</w:t>
      </w:r>
    </w:p>
    <w:p>
      <w:pPr>
        <w:adjustRightInd w:val="0"/>
        <w:snapToGrid w:val="0"/>
        <w:spacing w:before="158" w:beforeLines="50" w:line="360" w:lineRule="auto"/>
        <w:ind w:firstLine="420" w:firstLineChars="200"/>
        <w:jc w:val="left"/>
        <w:rPr>
          <w:rFonts w:ascii="宋体" w:hAnsi="宋体"/>
          <w:color w:val="auto"/>
          <w:szCs w:val="21"/>
        </w:rPr>
      </w:pPr>
      <w:r>
        <w:rPr>
          <w:rFonts w:hint="eastAsia" w:ascii="宋体" w:hAnsi="宋体"/>
          <w:color w:val="auto"/>
          <w:szCs w:val="21"/>
        </w:rPr>
        <w:t>17.3 除</w:t>
      </w:r>
      <w:r>
        <w:rPr>
          <w:rFonts w:hint="eastAsia" w:ascii="宋体" w:hAnsi="宋体"/>
          <w:b/>
          <w:color w:val="auto"/>
          <w:szCs w:val="21"/>
        </w:rPr>
        <w:t>磋商须知前附表</w:t>
      </w:r>
      <w:r>
        <w:rPr>
          <w:rFonts w:hint="eastAsia" w:ascii="宋体" w:hAnsi="宋体"/>
          <w:color w:val="auto"/>
          <w:szCs w:val="21"/>
        </w:rPr>
        <w:t>另有规定外，供应商提供的货物及服务不是供应商制造或拥有的，则必须提供经销、或代理采购货物、或采购货物提供售后服务的证明文件。</w:t>
      </w:r>
    </w:p>
    <w:p>
      <w:pPr>
        <w:adjustRightInd w:val="0"/>
        <w:snapToGrid w:val="0"/>
        <w:spacing w:before="158" w:beforeLines="50" w:line="360" w:lineRule="auto"/>
        <w:jc w:val="left"/>
        <w:rPr>
          <w:rFonts w:ascii="宋体" w:hAnsi="宋体"/>
          <w:b/>
          <w:color w:val="auto"/>
          <w:szCs w:val="21"/>
        </w:rPr>
      </w:pPr>
      <w:r>
        <w:rPr>
          <w:rFonts w:hint="eastAsia" w:ascii="宋体" w:hAnsi="宋体"/>
          <w:b/>
          <w:color w:val="auto"/>
          <w:szCs w:val="21"/>
        </w:rPr>
        <w:t>18．样品提供</w:t>
      </w:r>
    </w:p>
    <w:p>
      <w:pPr>
        <w:adjustRightInd w:val="0"/>
        <w:snapToGrid w:val="0"/>
        <w:spacing w:before="158" w:beforeLines="50" w:line="360" w:lineRule="auto"/>
        <w:ind w:firstLine="420" w:firstLineChars="200"/>
        <w:jc w:val="left"/>
        <w:rPr>
          <w:rFonts w:ascii="宋体" w:hAnsi="宋体"/>
          <w:color w:val="auto"/>
          <w:szCs w:val="21"/>
        </w:rPr>
      </w:pPr>
      <w:r>
        <w:rPr>
          <w:rFonts w:hint="eastAsia" w:ascii="宋体" w:hAnsi="宋体"/>
          <w:color w:val="auto"/>
          <w:szCs w:val="21"/>
        </w:rPr>
        <w:t xml:space="preserve">18.1 </w:t>
      </w:r>
      <w:r>
        <w:rPr>
          <w:rFonts w:hint="eastAsia" w:ascii="宋体" w:hAnsi="宋体"/>
          <w:b/>
          <w:color w:val="auto"/>
        </w:rPr>
        <w:t>磋商须知前附表</w:t>
      </w:r>
      <w:r>
        <w:rPr>
          <w:rFonts w:hint="eastAsia" w:ascii="宋体" w:hAnsi="宋体"/>
          <w:color w:val="auto"/>
          <w:szCs w:val="21"/>
        </w:rPr>
        <w:t>规定</w:t>
      </w:r>
      <w:r>
        <w:rPr>
          <w:rFonts w:hint="eastAsia" w:ascii="宋体" w:hAnsi="宋体"/>
          <w:bCs/>
          <w:color w:val="auto"/>
        </w:rPr>
        <w:t>供应商</w:t>
      </w:r>
      <w:r>
        <w:rPr>
          <w:rFonts w:hint="eastAsia" w:ascii="宋体" w:hAnsi="宋体"/>
          <w:color w:val="auto"/>
          <w:szCs w:val="21"/>
        </w:rPr>
        <w:t>在</w:t>
      </w:r>
      <w:r>
        <w:rPr>
          <w:rFonts w:hint="eastAsia" w:ascii="宋体" w:hAnsi="宋体"/>
          <w:color w:val="auto"/>
        </w:rPr>
        <w:t>磋商</w:t>
      </w:r>
      <w:r>
        <w:rPr>
          <w:rFonts w:hint="eastAsia" w:ascii="宋体" w:hAnsi="宋体"/>
          <w:color w:val="auto"/>
          <w:szCs w:val="21"/>
        </w:rPr>
        <w:t>时提供样品的，</w:t>
      </w:r>
      <w:r>
        <w:rPr>
          <w:rFonts w:hint="eastAsia" w:ascii="宋体" w:hAnsi="宋体"/>
          <w:bCs/>
          <w:color w:val="auto"/>
        </w:rPr>
        <w:t>供应商</w:t>
      </w:r>
      <w:r>
        <w:rPr>
          <w:rFonts w:ascii="宋体" w:hAnsi="宋体"/>
          <w:color w:val="auto"/>
          <w:szCs w:val="21"/>
        </w:rPr>
        <w:t>有以下情形之一的</w:t>
      </w:r>
      <w:r>
        <w:rPr>
          <w:rFonts w:hint="eastAsia" w:ascii="宋体" w:hAnsi="宋体"/>
          <w:color w:val="auto"/>
          <w:szCs w:val="21"/>
        </w:rPr>
        <w:t>，在评审时将其视为无效响应。</w:t>
      </w:r>
    </w:p>
    <w:p>
      <w:pPr>
        <w:adjustRightInd w:val="0"/>
        <w:snapToGrid w:val="0"/>
        <w:spacing w:before="158" w:beforeLines="50" w:line="360" w:lineRule="auto"/>
        <w:ind w:firstLine="420" w:firstLineChars="200"/>
        <w:jc w:val="left"/>
        <w:rPr>
          <w:rFonts w:ascii="宋体" w:hAnsi="宋体"/>
          <w:color w:val="auto"/>
          <w:szCs w:val="21"/>
        </w:rPr>
      </w:pPr>
      <w:r>
        <w:rPr>
          <w:rFonts w:hint="eastAsia" w:ascii="宋体" w:hAnsi="宋体"/>
          <w:color w:val="auto"/>
          <w:szCs w:val="21"/>
        </w:rPr>
        <w:t>（1）未在</w:t>
      </w:r>
      <w:r>
        <w:rPr>
          <w:rFonts w:hint="eastAsia" w:ascii="宋体" w:hAnsi="宋体"/>
          <w:b/>
          <w:color w:val="auto"/>
        </w:rPr>
        <w:t>磋商须知前附表</w:t>
      </w:r>
      <w:r>
        <w:rPr>
          <w:rFonts w:hint="eastAsia" w:ascii="宋体" w:hAnsi="宋体"/>
          <w:color w:val="auto"/>
          <w:szCs w:val="21"/>
        </w:rPr>
        <w:t>规定的提交时间、地点提交</w:t>
      </w:r>
      <w:r>
        <w:rPr>
          <w:rFonts w:ascii="宋体" w:hAnsi="宋体"/>
          <w:color w:val="auto"/>
          <w:szCs w:val="21"/>
        </w:rPr>
        <w:t>的</w:t>
      </w:r>
      <w:r>
        <w:rPr>
          <w:rFonts w:hint="eastAsia" w:ascii="宋体" w:hAnsi="宋体"/>
          <w:color w:val="auto"/>
          <w:szCs w:val="21"/>
        </w:rPr>
        <w:t>；</w:t>
      </w:r>
    </w:p>
    <w:p>
      <w:pPr>
        <w:adjustRightInd w:val="0"/>
        <w:snapToGrid w:val="0"/>
        <w:spacing w:before="158" w:beforeLines="50" w:line="360" w:lineRule="auto"/>
        <w:ind w:firstLine="420" w:firstLineChars="200"/>
        <w:jc w:val="left"/>
        <w:rPr>
          <w:rFonts w:ascii="宋体" w:hAnsi="宋体"/>
          <w:color w:val="auto"/>
          <w:szCs w:val="21"/>
        </w:rPr>
      </w:pPr>
      <w:r>
        <w:rPr>
          <w:rFonts w:hint="eastAsia" w:ascii="宋体" w:hAnsi="宋体"/>
          <w:color w:val="auto"/>
          <w:szCs w:val="21"/>
        </w:rPr>
        <w:t>（2）</w:t>
      </w:r>
      <w:r>
        <w:rPr>
          <w:rFonts w:hint="eastAsia" w:ascii="宋体" w:hAnsi="宋体"/>
          <w:bCs/>
          <w:color w:val="auto"/>
        </w:rPr>
        <w:t>供应商</w:t>
      </w:r>
      <w:r>
        <w:rPr>
          <w:rFonts w:hint="eastAsia" w:ascii="宋体" w:hAnsi="宋体"/>
          <w:color w:val="auto"/>
          <w:szCs w:val="21"/>
        </w:rPr>
        <w:t>提供的样品与响应文件中提供样品的型号、规格不一致</w:t>
      </w:r>
      <w:r>
        <w:rPr>
          <w:rFonts w:ascii="宋体" w:hAnsi="宋体"/>
          <w:color w:val="auto"/>
          <w:szCs w:val="21"/>
        </w:rPr>
        <w:t>的</w:t>
      </w:r>
      <w:r>
        <w:rPr>
          <w:rFonts w:hint="eastAsia" w:ascii="宋体" w:hAnsi="宋体"/>
          <w:color w:val="auto"/>
          <w:szCs w:val="21"/>
        </w:rPr>
        <w:t>。</w:t>
      </w:r>
    </w:p>
    <w:p>
      <w:pPr>
        <w:adjustRightInd w:val="0"/>
        <w:snapToGrid w:val="0"/>
        <w:spacing w:line="360" w:lineRule="auto"/>
        <w:rPr>
          <w:rFonts w:ascii="宋体" w:hAnsi="宋体"/>
          <w:b/>
          <w:bCs/>
          <w:color w:val="auto"/>
          <w:szCs w:val="21"/>
        </w:rPr>
      </w:pPr>
      <w:r>
        <w:rPr>
          <w:rFonts w:hint="eastAsia" w:ascii="宋体" w:hAnsi="宋体"/>
          <w:b/>
          <w:bCs/>
          <w:color w:val="auto"/>
          <w:szCs w:val="21"/>
        </w:rPr>
        <w:t>19.</w:t>
      </w:r>
      <w:r>
        <w:rPr>
          <w:rFonts w:hint="eastAsia"/>
          <w:color w:val="auto"/>
        </w:rPr>
        <w:t xml:space="preserve"> </w:t>
      </w:r>
      <w:r>
        <w:rPr>
          <w:rFonts w:hint="eastAsia" w:ascii="宋体" w:hAnsi="宋体"/>
          <w:b/>
          <w:bCs/>
          <w:color w:val="auto"/>
          <w:szCs w:val="21"/>
        </w:rPr>
        <w:t>磋商保证金</w:t>
      </w:r>
    </w:p>
    <w:p>
      <w:pPr>
        <w:pStyle w:val="23"/>
        <w:adjustRightInd w:val="0"/>
        <w:snapToGrid w:val="0"/>
        <w:spacing w:line="360" w:lineRule="auto"/>
        <w:ind w:firstLine="420" w:firstLineChars="200"/>
        <w:rPr>
          <w:rFonts w:hAnsi="宋体"/>
          <w:bCs/>
          <w:color w:val="auto"/>
        </w:rPr>
      </w:pPr>
      <w:r>
        <w:rPr>
          <w:rFonts w:hint="eastAsia" w:hAnsi="宋体"/>
          <w:color w:val="auto"/>
        </w:rPr>
        <w:t>19.1</w:t>
      </w:r>
      <w:r>
        <w:rPr>
          <w:rFonts w:hint="eastAsia" w:hAnsi="宋体"/>
          <w:b/>
          <w:color w:val="auto"/>
        </w:rPr>
        <w:t>磋商须知前附表</w:t>
      </w:r>
      <w:r>
        <w:rPr>
          <w:rFonts w:hint="eastAsia" w:hAnsi="宋体"/>
          <w:color w:val="auto"/>
        </w:rPr>
        <w:t>规定交纳磋商</w:t>
      </w:r>
      <w:r>
        <w:rPr>
          <w:rFonts w:hint="eastAsia" w:hAnsi="宋体"/>
          <w:bCs/>
          <w:color w:val="auto"/>
        </w:rPr>
        <w:t>保证金的</w:t>
      </w:r>
      <w:r>
        <w:rPr>
          <w:rFonts w:hint="eastAsia" w:hAnsi="宋体"/>
          <w:color w:val="auto"/>
        </w:rPr>
        <w:t>，应按</w:t>
      </w:r>
      <w:r>
        <w:rPr>
          <w:rFonts w:hint="eastAsia" w:hAnsi="宋体"/>
          <w:b/>
          <w:color w:val="auto"/>
        </w:rPr>
        <w:t>磋商须知前附表</w:t>
      </w:r>
      <w:r>
        <w:rPr>
          <w:rFonts w:hint="eastAsia" w:hAnsi="宋体"/>
          <w:color w:val="auto"/>
        </w:rPr>
        <w:t>规定的磋商</w:t>
      </w:r>
      <w:r>
        <w:rPr>
          <w:rFonts w:hint="eastAsia" w:hAnsi="宋体"/>
          <w:bCs/>
          <w:color w:val="auto"/>
        </w:rPr>
        <w:t>保证金形式交纳，不得以现金方式交纳</w:t>
      </w:r>
      <w:r>
        <w:rPr>
          <w:rFonts w:hint="eastAsia" w:hAnsi="宋体"/>
          <w:color w:val="auto"/>
        </w:rPr>
        <w:t>，在</w:t>
      </w:r>
      <w:r>
        <w:rPr>
          <w:rFonts w:hint="eastAsia" w:hAnsi="宋体" w:cs="宋体"/>
          <w:color w:val="auto"/>
          <w:kern w:val="0"/>
        </w:rPr>
        <w:t>提交首次响应文件截止时间</w:t>
      </w:r>
      <w:r>
        <w:rPr>
          <w:rFonts w:hint="eastAsia" w:hAnsi="宋体"/>
          <w:color w:val="auto"/>
        </w:rPr>
        <w:t>前，</w:t>
      </w:r>
      <w:r>
        <w:rPr>
          <w:rFonts w:hint="eastAsia" w:hAnsi="宋体"/>
          <w:bCs/>
          <w:color w:val="auto"/>
        </w:rPr>
        <w:t>向采购代理机构交纳不超过</w:t>
      </w:r>
      <w:r>
        <w:rPr>
          <w:rFonts w:hint="eastAsia" w:hAnsi="宋体" w:cs="宋体"/>
          <w:color w:val="auto"/>
          <w:kern w:val="0"/>
          <w:lang w:val="zh-CN"/>
        </w:rPr>
        <w:t>采购项目预算2﹪</w:t>
      </w:r>
      <w:r>
        <w:rPr>
          <w:rFonts w:hint="eastAsia" w:hAnsi="宋体"/>
          <w:bCs/>
          <w:color w:val="auto"/>
        </w:rPr>
        <w:t>的磋商保证金(数额采用四舍五入，计算至元)</w:t>
      </w:r>
      <w:r>
        <w:rPr>
          <w:rFonts w:hint="eastAsia" w:hAnsi="宋体"/>
          <w:color w:val="auto"/>
        </w:rPr>
        <w:t>。磋商</w:t>
      </w:r>
      <w:r>
        <w:rPr>
          <w:rFonts w:hint="eastAsia" w:hAnsi="宋体"/>
          <w:bCs/>
          <w:color w:val="auto"/>
        </w:rPr>
        <w:t>保证金有效期应当与</w:t>
      </w:r>
      <w:r>
        <w:rPr>
          <w:rFonts w:hint="eastAsia" w:hAnsi="宋体"/>
          <w:color w:val="auto"/>
        </w:rPr>
        <w:t>本章第20.1</w:t>
      </w:r>
      <w:r>
        <w:rPr>
          <w:rFonts w:hint="eastAsia" w:hAnsi="宋体" w:cs="宋体"/>
          <w:color w:val="auto"/>
          <w:kern w:val="0"/>
          <w:lang w:val="zh-CN"/>
        </w:rPr>
        <w:t>款</w:t>
      </w:r>
      <w:r>
        <w:rPr>
          <w:rFonts w:hint="eastAsia" w:hAnsi="宋体"/>
          <w:color w:val="auto"/>
        </w:rPr>
        <w:t>规定的</w:t>
      </w:r>
      <w:r>
        <w:rPr>
          <w:rFonts w:hint="eastAsia" w:hAnsi="宋体"/>
          <w:bCs/>
          <w:color w:val="auto"/>
        </w:rPr>
        <w:t>响应文件有效期一致。</w:t>
      </w:r>
    </w:p>
    <w:p>
      <w:pPr>
        <w:adjustRightInd w:val="0"/>
        <w:snapToGrid w:val="0"/>
        <w:spacing w:line="360" w:lineRule="auto"/>
        <w:ind w:firstLine="420" w:firstLineChars="200"/>
        <w:rPr>
          <w:rFonts w:ascii="宋体" w:hAnsi="宋体"/>
          <w:b/>
          <w:color w:val="auto"/>
          <w:szCs w:val="21"/>
        </w:rPr>
      </w:pPr>
      <w:r>
        <w:rPr>
          <w:rFonts w:hint="eastAsia" w:ascii="宋体" w:hAnsi="宋体"/>
          <w:color w:val="auto"/>
          <w:szCs w:val="21"/>
        </w:rPr>
        <w:t>19.2</w:t>
      </w:r>
      <w:r>
        <w:rPr>
          <w:rFonts w:hint="eastAsia" w:ascii="宋体" w:hAnsi="宋体" w:cs="宋体"/>
          <w:color w:val="auto"/>
          <w:kern w:val="0"/>
          <w:szCs w:val="21"/>
          <w:lang w:val="zh-CN"/>
        </w:rPr>
        <w:t>供应商为联合体的，可以由联合体中的一方或者共同交纳磋商保证金，其交纳的磋商保证金，对联合体各方均具有约束力。</w:t>
      </w:r>
    </w:p>
    <w:p>
      <w:pPr>
        <w:pStyle w:val="23"/>
        <w:adjustRightInd w:val="0"/>
        <w:snapToGrid w:val="0"/>
        <w:spacing w:line="360" w:lineRule="auto"/>
        <w:ind w:firstLine="420" w:firstLineChars="200"/>
        <w:rPr>
          <w:rFonts w:hAnsi="宋体"/>
          <w:color w:val="auto"/>
        </w:rPr>
      </w:pPr>
      <w:r>
        <w:rPr>
          <w:rFonts w:hint="eastAsia" w:hAnsi="宋体"/>
          <w:color w:val="auto"/>
        </w:rPr>
        <w:t>19.3供应商未按照磋商文件要求提交磋商保证金的，响应无效。</w:t>
      </w:r>
    </w:p>
    <w:p>
      <w:pPr>
        <w:pStyle w:val="23"/>
        <w:tabs>
          <w:tab w:val="left" w:pos="6300"/>
        </w:tabs>
        <w:adjustRightInd w:val="0"/>
        <w:snapToGrid w:val="0"/>
        <w:spacing w:line="360" w:lineRule="auto"/>
        <w:ind w:firstLine="420" w:firstLineChars="200"/>
        <w:rPr>
          <w:rFonts w:hAnsi="宋体"/>
          <w:color w:val="auto"/>
        </w:rPr>
      </w:pPr>
      <w:r>
        <w:rPr>
          <w:rFonts w:hint="eastAsia" w:hAnsi="宋体"/>
          <w:color w:val="auto"/>
        </w:rPr>
        <w:t>19.4采购代理机构在成交通知书发出后5个工作日内退还未成交供应商的磋商保证金；在采购合同签定后5个工作日内退还成交供应商的磋商保证金，但因供应商自身原因导致无法及时退还的除外。</w:t>
      </w:r>
    </w:p>
    <w:p>
      <w:pPr>
        <w:pStyle w:val="23"/>
        <w:adjustRightInd w:val="0"/>
        <w:snapToGrid w:val="0"/>
        <w:spacing w:line="360" w:lineRule="auto"/>
        <w:ind w:firstLine="420" w:firstLineChars="200"/>
        <w:rPr>
          <w:color w:val="auto"/>
          <w:kern w:val="0"/>
        </w:rPr>
      </w:pPr>
      <w:r>
        <w:rPr>
          <w:rFonts w:hint="eastAsia"/>
          <w:color w:val="auto"/>
        </w:rPr>
        <w:t xml:space="preserve">19.5 </w:t>
      </w:r>
      <w:r>
        <w:rPr>
          <w:rFonts w:hint="eastAsia"/>
          <w:color w:val="auto"/>
          <w:kern w:val="0"/>
        </w:rPr>
        <w:t>有下列情形之一的，磋商保证金不予退还，并上缴本级财政国库：</w:t>
      </w:r>
    </w:p>
    <w:p>
      <w:pPr>
        <w:widowControl/>
        <w:adjustRightInd w:val="0"/>
        <w:snapToGrid w:val="0"/>
        <w:spacing w:line="36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（1）供应商在提交首次响应文件截止时间后撤回响应文件的；</w:t>
      </w:r>
    </w:p>
    <w:p>
      <w:pPr>
        <w:widowControl/>
        <w:adjustRightInd w:val="0"/>
        <w:snapToGrid w:val="0"/>
        <w:spacing w:line="360" w:lineRule="auto"/>
        <w:ind w:firstLine="420" w:firstLineChars="200"/>
        <w:jc w:val="left"/>
        <w:rPr>
          <w:color w:val="auto"/>
          <w:kern w:val="0"/>
        </w:rPr>
      </w:pPr>
      <w:r>
        <w:rPr>
          <w:rFonts w:hint="eastAsia"/>
          <w:color w:val="auto"/>
          <w:kern w:val="0"/>
        </w:rPr>
        <w:t>（2）供应商在响应文件中提供虚假资料的；</w:t>
      </w:r>
    </w:p>
    <w:p>
      <w:pPr>
        <w:widowControl/>
        <w:adjustRightInd w:val="0"/>
        <w:snapToGrid w:val="0"/>
        <w:spacing w:line="360" w:lineRule="auto"/>
        <w:ind w:firstLine="420" w:firstLineChars="200"/>
        <w:jc w:val="left"/>
        <w:rPr>
          <w:rFonts w:ascii="宋体" w:hAnsi="宋体" w:cs="宋体"/>
          <w:color w:val="auto"/>
          <w:kern w:val="0"/>
          <w:szCs w:val="21"/>
        </w:rPr>
      </w:pPr>
      <w:r>
        <w:rPr>
          <w:rFonts w:hint="eastAsia"/>
          <w:color w:val="auto"/>
          <w:kern w:val="0"/>
        </w:rPr>
        <w:t>（3）</w:t>
      </w:r>
      <w:r>
        <w:rPr>
          <w:rFonts w:hint="eastAsia"/>
          <w:color w:val="auto"/>
        </w:rPr>
        <w:t>确定成交结果后，无正当理由放弃成交资格的；</w:t>
      </w:r>
    </w:p>
    <w:p>
      <w:pPr>
        <w:widowControl/>
        <w:adjustRightInd w:val="0"/>
        <w:snapToGrid w:val="0"/>
        <w:spacing w:line="360" w:lineRule="auto"/>
        <w:ind w:firstLine="525" w:firstLineChars="250"/>
        <w:jc w:val="left"/>
        <w:rPr>
          <w:rFonts w:ascii="宋体" w:hAnsi="宋体" w:cs="宋体"/>
          <w:color w:val="auto"/>
          <w:kern w:val="0"/>
          <w:szCs w:val="21"/>
        </w:rPr>
      </w:pPr>
      <w:r>
        <w:rPr>
          <w:rFonts w:hint="eastAsia" w:ascii="宋体" w:hAnsi="宋体" w:cs="宋体"/>
          <w:color w:val="auto"/>
          <w:kern w:val="0"/>
          <w:szCs w:val="21"/>
        </w:rPr>
        <w:t>(4) 除因不可抗力或磋商文件认可的情形以外，成交供应商不与采购人签订合同的；</w:t>
      </w:r>
    </w:p>
    <w:p>
      <w:pPr>
        <w:widowControl/>
        <w:adjustRightInd w:val="0"/>
        <w:snapToGrid w:val="0"/>
        <w:spacing w:line="36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（5）供应商与采购人、其他供应商或者采购代理机构恶意串通的；</w:t>
      </w:r>
    </w:p>
    <w:p>
      <w:pPr>
        <w:widowControl/>
        <w:adjustRightInd w:val="0"/>
        <w:snapToGrid w:val="0"/>
        <w:spacing w:line="36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（6）磋商文件规定的其他情形。</w:t>
      </w:r>
    </w:p>
    <w:p>
      <w:pPr>
        <w:adjustRightInd w:val="0"/>
        <w:snapToGrid w:val="0"/>
        <w:spacing w:line="360" w:lineRule="auto"/>
        <w:rPr>
          <w:rFonts w:ascii="宋体" w:hAnsi="宋体"/>
          <w:b/>
          <w:bCs/>
          <w:color w:val="auto"/>
          <w:szCs w:val="21"/>
        </w:rPr>
      </w:pPr>
      <w:r>
        <w:rPr>
          <w:rFonts w:hint="eastAsia" w:ascii="宋体" w:hAnsi="宋体"/>
          <w:b/>
          <w:bCs/>
          <w:color w:val="auto"/>
          <w:szCs w:val="21"/>
        </w:rPr>
        <w:t>20.</w:t>
      </w:r>
      <w:r>
        <w:rPr>
          <w:rFonts w:hint="eastAsia" w:ascii="宋体" w:hAnsi="宋体"/>
          <w:color w:val="auto"/>
          <w:szCs w:val="21"/>
        </w:rPr>
        <w:t xml:space="preserve"> </w:t>
      </w:r>
      <w:r>
        <w:rPr>
          <w:rFonts w:hint="eastAsia" w:hAnsi="宋体"/>
          <w:b/>
          <w:color w:val="auto"/>
        </w:rPr>
        <w:t>响应文件</w:t>
      </w:r>
      <w:r>
        <w:rPr>
          <w:rFonts w:hint="eastAsia" w:ascii="宋体" w:hAnsi="宋体"/>
          <w:b/>
          <w:color w:val="auto"/>
          <w:szCs w:val="21"/>
        </w:rPr>
        <w:t>有效期</w:t>
      </w:r>
    </w:p>
    <w:p>
      <w:pPr>
        <w:adjustRightInd w:val="0"/>
        <w:snapToGrid w:val="0"/>
        <w:spacing w:line="360" w:lineRule="auto"/>
        <w:ind w:firstLine="420" w:firstLineChars="200"/>
        <w:jc w:val="left"/>
        <w:rPr>
          <w:rFonts w:hAnsi="宋体"/>
          <w:color w:val="auto"/>
        </w:rPr>
      </w:pPr>
      <w:r>
        <w:rPr>
          <w:rFonts w:hint="eastAsia" w:ascii="宋体" w:hAnsi="宋体"/>
          <w:color w:val="auto"/>
        </w:rPr>
        <w:t>20.1响应文件</w:t>
      </w:r>
      <w:r>
        <w:rPr>
          <w:rFonts w:hint="eastAsia" w:ascii="宋体" w:hAnsi="宋体"/>
          <w:color w:val="auto"/>
          <w:szCs w:val="21"/>
        </w:rPr>
        <w:t>有效期见</w:t>
      </w:r>
      <w:r>
        <w:rPr>
          <w:rFonts w:hint="eastAsia" w:ascii="宋体" w:hAnsi="宋体"/>
          <w:b/>
          <w:color w:val="auto"/>
        </w:rPr>
        <w:t>磋商须知前附表</w:t>
      </w:r>
      <w:r>
        <w:rPr>
          <w:rFonts w:hint="eastAsia" w:ascii="宋体" w:hAnsi="宋体"/>
          <w:color w:val="auto"/>
          <w:szCs w:val="21"/>
        </w:rPr>
        <w:t>，在此期间</w:t>
      </w:r>
      <w:r>
        <w:rPr>
          <w:rFonts w:hint="eastAsia" w:ascii="宋体" w:hAnsi="宋体"/>
          <w:color w:val="auto"/>
        </w:rPr>
        <w:t>响应</w:t>
      </w:r>
      <w:r>
        <w:rPr>
          <w:rFonts w:hint="eastAsia" w:ascii="宋体" w:hAnsi="宋体"/>
          <w:color w:val="auto"/>
          <w:szCs w:val="21"/>
        </w:rPr>
        <w:t>文件对供应商具有法律约束力，</w:t>
      </w:r>
      <w:r>
        <w:rPr>
          <w:rFonts w:hint="eastAsia" w:ascii="宋体" w:hAnsi="宋体" w:cs="Arial"/>
          <w:color w:val="auto"/>
        </w:rPr>
        <w:t>从</w:t>
      </w:r>
      <w:r>
        <w:rPr>
          <w:rFonts w:hint="eastAsia" w:ascii="宋体" w:hAnsi="宋体" w:cs="宋体"/>
          <w:color w:val="auto"/>
          <w:kern w:val="0"/>
          <w:szCs w:val="21"/>
        </w:rPr>
        <w:t>提交首次响应文件截止时间</w:t>
      </w:r>
      <w:r>
        <w:rPr>
          <w:rFonts w:hint="eastAsia" w:hAnsi="宋体"/>
          <w:color w:val="auto"/>
        </w:rPr>
        <w:t>之日</w:t>
      </w:r>
      <w:r>
        <w:rPr>
          <w:rFonts w:hint="eastAsia" w:hAnsi="宋体" w:cs="Arial"/>
          <w:color w:val="auto"/>
        </w:rPr>
        <w:t>起计算。</w:t>
      </w:r>
      <w:r>
        <w:rPr>
          <w:rFonts w:hint="eastAsia" w:hAnsi="宋体"/>
          <w:color w:val="auto"/>
        </w:rPr>
        <w:t>响应文件有效期不足的将被视为无效响应。</w:t>
      </w:r>
    </w:p>
    <w:p>
      <w:pPr>
        <w:adjustRightInd w:val="0"/>
        <w:snapToGrid w:val="0"/>
        <w:spacing w:line="360" w:lineRule="auto"/>
        <w:rPr>
          <w:rFonts w:ascii="宋体" w:hAnsi="宋体"/>
          <w:b/>
          <w:bCs/>
          <w:color w:val="auto"/>
          <w:szCs w:val="21"/>
        </w:rPr>
      </w:pPr>
      <w:r>
        <w:rPr>
          <w:rFonts w:hint="eastAsia" w:ascii="宋体" w:hAnsi="宋体"/>
          <w:b/>
          <w:bCs/>
          <w:color w:val="auto"/>
          <w:szCs w:val="21"/>
        </w:rPr>
        <w:t>21.响应文件的签署及规定</w:t>
      </w:r>
    </w:p>
    <w:p>
      <w:pPr>
        <w:pStyle w:val="23"/>
        <w:adjustRightInd w:val="0"/>
        <w:snapToGrid w:val="0"/>
        <w:spacing w:line="360" w:lineRule="auto"/>
        <w:ind w:firstLine="420" w:firstLineChars="200"/>
        <w:rPr>
          <w:rFonts w:hAnsi="宋体"/>
          <w:color w:val="auto"/>
        </w:rPr>
      </w:pPr>
      <w:r>
        <w:rPr>
          <w:rFonts w:hint="eastAsia" w:hAnsi="宋体"/>
          <w:color w:val="auto"/>
        </w:rPr>
        <w:t>21.1响应文件的正本和副本应装订成册，正本一份，副本、电子文件份数见</w:t>
      </w:r>
      <w:r>
        <w:rPr>
          <w:rFonts w:hint="eastAsia" w:hAnsi="宋体"/>
          <w:b/>
          <w:color w:val="auto"/>
        </w:rPr>
        <w:t>磋商须知前附表</w:t>
      </w:r>
      <w:r>
        <w:rPr>
          <w:rFonts w:hint="eastAsia" w:hAnsi="宋体"/>
          <w:color w:val="auto"/>
        </w:rPr>
        <w:t>。正本和副本的封面上应标记“正本”或“副本”的字样，当正本和副本有差异时，以正本为准。</w:t>
      </w:r>
    </w:p>
    <w:p>
      <w:pPr>
        <w:pStyle w:val="23"/>
        <w:adjustRightInd w:val="0"/>
        <w:snapToGrid w:val="0"/>
        <w:spacing w:line="360" w:lineRule="auto"/>
        <w:ind w:firstLine="420" w:firstLineChars="200"/>
        <w:rPr>
          <w:rFonts w:hAnsi="宋体"/>
          <w:color w:val="auto"/>
        </w:rPr>
      </w:pPr>
      <w:r>
        <w:rPr>
          <w:rFonts w:hint="eastAsia" w:hAnsi="宋体"/>
          <w:color w:val="auto"/>
        </w:rPr>
        <w:t>21.2 响应文件正本和副本应按磋商文件要求签章处盖单位章和由法定代表人或其委托代理人签字；任何加行、涂改、增删，应有法定代表人或其委托代理人在旁边签字。否则，将导致响应文件无效。</w:t>
      </w:r>
    </w:p>
    <w:p>
      <w:pPr>
        <w:pStyle w:val="23"/>
        <w:adjustRightInd w:val="0"/>
        <w:snapToGrid w:val="0"/>
        <w:spacing w:line="360" w:lineRule="auto"/>
        <w:ind w:firstLine="420" w:firstLineChars="200"/>
        <w:rPr>
          <w:rFonts w:hAnsi="宋体"/>
          <w:color w:val="auto"/>
        </w:rPr>
      </w:pPr>
      <w:r>
        <w:rPr>
          <w:rFonts w:hint="eastAsia" w:hAnsi="宋体"/>
          <w:color w:val="auto"/>
        </w:rPr>
        <w:t>21.3 在磋商过程中，供应商按磋商文件规定和磋商小组要求</w:t>
      </w:r>
      <w:r>
        <w:rPr>
          <w:rFonts w:hint="eastAsia" w:hAnsi="宋体" w:cs="宋体"/>
          <w:color w:val="auto"/>
          <w:kern w:val="0"/>
        </w:rPr>
        <w:t>提交的</w:t>
      </w:r>
      <w:r>
        <w:rPr>
          <w:rFonts w:hint="eastAsia" w:hAnsi="宋体"/>
          <w:color w:val="auto"/>
        </w:rPr>
        <w:t>最后报价(或者</w:t>
      </w:r>
      <w:r>
        <w:rPr>
          <w:rFonts w:hint="eastAsia" w:hAnsi="宋体"/>
          <w:bCs/>
          <w:color w:val="auto"/>
        </w:rPr>
        <w:t>重</w:t>
      </w:r>
      <w:r>
        <w:rPr>
          <w:rFonts w:hint="eastAsia" w:hAnsi="宋体" w:cs="宋体"/>
          <w:color w:val="auto"/>
          <w:kern w:val="0"/>
        </w:rPr>
        <w:t>新提交的响应文件和</w:t>
      </w:r>
      <w:r>
        <w:rPr>
          <w:rFonts w:hint="eastAsia" w:hAnsi="宋体"/>
          <w:color w:val="auto"/>
        </w:rPr>
        <w:t>最后报价)，一式两份，可打印或用不退色墨水书写，但需经法定代表人或其委托代理人签字，</w:t>
      </w:r>
      <w:r>
        <w:rPr>
          <w:rFonts w:hint="eastAsia" w:hAnsi="宋体" w:cs="宋体"/>
          <w:color w:val="auto"/>
          <w:kern w:val="0"/>
        </w:rPr>
        <w:t>或者加盖供应商单位章</w:t>
      </w:r>
      <w:r>
        <w:rPr>
          <w:rFonts w:hint="eastAsia" w:hAnsi="宋体"/>
          <w:color w:val="auto"/>
        </w:rPr>
        <w:t>。否则，将导致响应文件无效。</w:t>
      </w:r>
    </w:p>
    <w:p>
      <w:pPr>
        <w:adjustRightInd w:val="0"/>
        <w:snapToGrid w:val="0"/>
        <w:spacing w:line="360" w:lineRule="auto"/>
        <w:rPr>
          <w:rFonts w:ascii="黑体" w:hAnsi="宋体" w:eastAsia="黑体"/>
          <w:color w:val="auto"/>
          <w:sz w:val="24"/>
        </w:rPr>
      </w:pPr>
      <w:bookmarkStart w:id="38" w:name="_Toc2216_WPSOffice_Level2"/>
      <w:r>
        <w:rPr>
          <w:rFonts w:hint="eastAsia" w:ascii="黑体" w:hAnsi="宋体" w:eastAsia="黑体"/>
          <w:color w:val="auto"/>
          <w:sz w:val="24"/>
        </w:rPr>
        <w:t>（四）、响应文件的递交</w:t>
      </w:r>
      <w:bookmarkEnd w:id="38"/>
    </w:p>
    <w:p>
      <w:pPr>
        <w:adjustRightInd w:val="0"/>
        <w:snapToGrid w:val="0"/>
        <w:spacing w:line="360" w:lineRule="auto"/>
        <w:rPr>
          <w:rFonts w:ascii="宋体" w:hAnsi="宋体"/>
          <w:b/>
          <w:bCs/>
          <w:color w:val="auto"/>
          <w:szCs w:val="21"/>
        </w:rPr>
      </w:pPr>
      <w:r>
        <w:rPr>
          <w:rFonts w:hint="eastAsia" w:ascii="宋体" w:hAnsi="宋体"/>
          <w:b/>
          <w:bCs/>
          <w:color w:val="auto"/>
          <w:szCs w:val="21"/>
        </w:rPr>
        <w:t>22.</w:t>
      </w:r>
      <w:r>
        <w:rPr>
          <w:rFonts w:hint="eastAsia" w:ascii="宋体" w:hAnsi="宋体"/>
          <w:b/>
          <w:color w:val="auto"/>
          <w:szCs w:val="21"/>
        </w:rPr>
        <w:t>响应文件</w:t>
      </w:r>
      <w:r>
        <w:rPr>
          <w:rFonts w:hint="eastAsia" w:ascii="宋体" w:hAnsi="宋体"/>
          <w:b/>
          <w:bCs/>
          <w:color w:val="auto"/>
          <w:szCs w:val="21"/>
        </w:rPr>
        <w:t>的密封和标记</w:t>
      </w:r>
    </w:p>
    <w:p>
      <w:pPr>
        <w:pStyle w:val="23"/>
        <w:adjustRightInd w:val="0"/>
        <w:snapToGrid w:val="0"/>
        <w:spacing w:line="360" w:lineRule="auto"/>
        <w:ind w:firstLine="420" w:firstLineChars="200"/>
        <w:rPr>
          <w:rFonts w:hAnsi="宋体"/>
          <w:color w:val="auto"/>
        </w:rPr>
      </w:pPr>
      <w:r>
        <w:rPr>
          <w:rFonts w:hint="eastAsia" w:hAnsi="宋体"/>
          <w:color w:val="auto"/>
        </w:rPr>
        <w:t>22.1响应文件应密封包装，加贴封条，并在封套的封口处盖供应商单位章或者由法定代表人或其委托代理人签字。</w:t>
      </w:r>
    </w:p>
    <w:p>
      <w:pPr>
        <w:adjustRightInd w:val="0"/>
        <w:snapToGrid w:val="0"/>
        <w:spacing w:line="360" w:lineRule="auto"/>
        <w:ind w:firstLine="420" w:firstLineChars="200"/>
        <w:jc w:val="left"/>
        <w:rPr>
          <w:rFonts w:ascii="宋体" w:hAnsi="宋体"/>
          <w:color w:val="auto"/>
          <w:szCs w:val="21"/>
        </w:rPr>
      </w:pPr>
      <w:r>
        <w:rPr>
          <w:rFonts w:hint="eastAsia" w:ascii="宋体" w:hAnsi="宋体"/>
          <w:color w:val="auto"/>
          <w:szCs w:val="21"/>
        </w:rPr>
        <w:t>22.2响应文件封套上应写明的内容见</w:t>
      </w:r>
      <w:r>
        <w:rPr>
          <w:rFonts w:hint="eastAsia" w:ascii="宋体" w:hAnsi="宋体"/>
          <w:b/>
          <w:color w:val="auto"/>
          <w:szCs w:val="21"/>
        </w:rPr>
        <w:t>磋商须知前附表。</w:t>
      </w:r>
    </w:p>
    <w:p>
      <w:pPr>
        <w:adjustRightInd w:val="0"/>
        <w:snapToGrid w:val="0"/>
        <w:spacing w:line="360" w:lineRule="auto"/>
        <w:ind w:firstLine="420" w:firstLineChars="200"/>
        <w:jc w:val="left"/>
        <w:rPr>
          <w:rFonts w:ascii="宋体" w:hAnsi="宋体"/>
          <w:color w:val="auto"/>
          <w:szCs w:val="21"/>
        </w:rPr>
      </w:pPr>
      <w:r>
        <w:rPr>
          <w:rFonts w:hint="eastAsia" w:ascii="宋体" w:hAnsi="宋体"/>
          <w:color w:val="auto"/>
          <w:szCs w:val="21"/>
        </w:rPr>
        <w:t>22.3响应文件如果未按上述规定密封和加写标记，采购人或采购代理机构将拒绝接收。</w:t>
      </w:r>
    </w:p>
    <w:p>
      <w:pPr>
        <w:adjustRightInd w:val="0"/>
        <w:snapToGrid w:val="0"/>
        <w:spacing w:line="360" w:lineRule="auto"/>
        <w:rPr>
          <w:rFonts w:ascii="宋体" w:hAnsi="宋体"/>
          <w:b/>
          <w:bCs/>
          <w:color w:val="auto"/>
          <w:szCs w:val="21"/>
        </w:rPr>
      </w:pPr>
      <w:r>
        <w:rPr>
          <w:rFonts w:hint="eastAsia" w:ascii="宋体" w:hAnsi="宋体"/>
          <w:b/>
          <w:bCs/>
          <w:color w:val="auto"/>
          <w:szCs w:val="21"/>
        </w:rPr>
        <w:t>23.响应文件的</w:t>
      </w:r>
      <w:r>
        <w:rPr>
          <w:rFonts w:hint="eastAsia" w:ascii="宋体" w:hAnsi="宋体" w:cs="宋体"/>
          <w:b/>
          <w:color w:val="auto"/>
          <w:kern w:val="0"/>
          <w:szCs w:val="21"/>
          <w:lang w:val="zh-CN"/>
        </w:rPr>
        <w:t>补充、修改或者撤回</w:t>
      </w:r>
    </w:p>
    <w:p>
      <w:pPr>
        <w:pStyle w:val="23"/>
        <w:adjustRightInd w:val="0"/>
        <w:snapToGrid w:val="0"/>
        <w:spacing w:line="360" w:lineRule="auto"/>
        <w:ind w:firstLine="420" w:firstLineChars="200"/>
        <w:rPr>
          <w:rFonts w:hAnsi="宋体"/>
          <w:color w:val="auto"/>
        </w:rPr>
      </w:pPr>
      <w:r>
        <w:rPr>
          <w:rFonts w:hint="eastAsia" w:hAnsi="宋体"/>
          <w:color w:val="auto"/>
        </w:rPr>
        <w:t>23.1</w:t>
      </w:r>
      <w:r>
        <w:rPr>
          <w:rFonts w:hint="eastAsia" w:hAnsi="宋体" w:cs="宋体"/>
          <w:color w:val="auto"/>
          <w:kern w:val="0"/>
        </w:rPr>
        <w:t>供应商在提交首次响应文件截止时间前，可以对所提交的首次响应文件进行补充、修改或者撤回，并书面通知采购人、采购代理机构。</w:t>
      </w:r>
      <w:r>
        <w:rPr>
          <w:rFonts w:hint="eastAsia" w:hAnsi="宋体"/>
          <w:color w:val="auto"/>
        </w:rPr>
        <w:t>该通知应有供应商法定代表人或其委托代理人签字。</w:t>
      </w:r>
    </w:p>
    <w:p>
      <w:pPr>
        <w:pStyle w:val="23"/>
        <w:adjustRightInd w:val="0"/>
        <w:snapToGrid w:val="0"/>
        <w:spacing w:line="360" w:lineRule="auto"/>
        <w:ind w:firstLine="420" w:firstLineChars="200"/>
        <w:rPr>
          <w:rFonts w:hAnsi="宋体"/>
          <w:color w:val="auto"/>
        </w:rPr>
      </w:pPr>
      <w:r>
        <w:rPr>
          <w:rFonts w:hint="eastAsia" w:hAnsi="宋体"/>
          <w:color w:val="auto"/>
        </w:rPr>
        <w:t>23.2</w:t>
      </w:r>
      <w:r>
        <w:rPr>
          <w:rFonts w:hint="eastAsia" w:hAnsi="宋体" w:cs="宋体"/>
          <w:color w:val="auto"/>
          <w:kern w:val="0"/>
          <w:lang w:val="zh-CN"/>
        </w:rPr>
        <w:t>补充、修改的内容与响应文件不一致时，以补充、修改的内容为准。</w:t>
      </w:r>
    </w:p>
    <w:p>
      <w:pPr>
        <w:adjustRightInd w:val="0"/>
        <w:snapToGrid w:val="0"/>
        <w:spacing w:line="360" w:lineRule="auto"/>
        <w:rPr>
          <w:rFonts w:ascii="宋体" w:hAnsi="宋体"/>
          <w:b/>
          <w:bCs/>
          <w:color w:val="auto"/>
          <w:szCs w:val="21"/>
        </w:rPr>
      </w:pPr>
      <w:r>
        <w:rPr>
          <w:rFonts w:hint="eastAsia" w:ascii="宋体" w:hAnsi="宋体"/>
          <w:b/>
          <w:bCs/>
          <w:color w:val="auto"/>
          <w:szCs w:val="21"/>
        </w:rPr>
        <w:t>24.响应文件的递交与接收</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24.1 供应商应在</w:t>
      </w:r>
      <w:r>
        <w:rPr>
          <w:rFonts w:hint="eastAsia" w:ascii="宋体" w:hAnsi="宋体" w:cs="宋体"/>
          <w:color w:val="auto"/>
          <w:kern w:val="0"/>
          <w:szCs w:val="21"/>
        </w:rPr>
        <w:t>提交首次响应文件截止时间</w:t>
      </w:r>
      <w:r>
        <w:rPr>
          <w:rFonts w:hint="eastAsia" w:ascii="宋体" w:hAnsi="宋体"/>
          <w:color w:val="auto"/>
          <w:szCs w:val="21"/>
        </w:rPr>
        <w:t>前，将响应文件送</w:t>
      </w:r>
      <w:r>
        <w:rPr>
          <w:rFonts w:hint="eastAsia" w:ascii="宋体" w:hAnsi="宋体" w:cs="Arial"/>
          <w:color w:val="auto"/>
          <w:szCs w:val="21"/>
        </w:rPr>
        <w:t>达</w:t>
      </w:r>
      <w:r>
        <w:rPr>
          <w:rFonts w:hint="eastAsia" w:ascii="宋体" w:hAnsi="宋体"/>
          <w:b/>
          <w:color w:val="auto"/>
          <w:szCs w:val="21"/>
        </w:rPr>
        <w:t>磋商须知前附表</w:t>
      </w:r>
      <w:r>
        <w:rPr>
          <w:rFonts w:hint="eastAsia" w:ascii="宋体" w:hAnsi="宋体"/>
          <w:color w:val="auto"/>
          <w:szCs w:val="21"/>
        </w:rPr>
        <w:t>中指定的地点。</w:t>
      </w:r>
      <w:r>
        <w:rPr>
          <w:rFonts w:hint="eastAsia" w:hAnsi="宋体" w:cs="宋体"/>
          <w:color w:val="auto"/>
          <w:kern w:val="0"/>
        </w:rPr>
        <w:t>在截止时间后送达的响应文件，采购人、采购代理机构或者磋商小组应当拒收。</w:t>
      </w:r>
    </w:p>
    <w:p>
      <w:pPr>
        <w:pStyle w:val="23"/>
        <w:adjustRightInd w:val="0"/>
        <w:snapToGrid w:val="0"/>
        <w:spacing w:line="360" w:lineRule="auto"/>
        <w:ind w:firstLine="420" w:firstLineChars="200"/>
        <w:rPr>
          <w:rFonts w:hAnsi="宋体"/>
          <w:color w:val="auto"/>
        </w:rPr>
      </w:pPr>
      <w:r>
        <w:rPr>
          <w:rFonts w:hint="eastAsia" w:hAnsi="宋体"/>
          <w:color w:val="auto"/>
        </w:rPr>
        <w:t>24.2</w:t>
      </w:r>
      <w:r>
        <w:rPr>
          <w:rFonts w:hint="eastAsia" w:hAnsi="宋体" w:cs="宋体"/>
          <w:color w:val="auto"/>
          <w:kern w:val="0"/>
        </w:rPr>
        <w:t>在提交首次响应文件截止时间后，</w:t>
      </w:r>
      <w:r>
        <w:rPr>
          <w:rFonts w:hint="eastAsia" w:hAnsi="宋体"/>
          <w:color w:val="auto"/>
        </w:rPr>
        <w:t>由</w:t>
      </w:r>
      <w:r>
        <w:rPr>
          <w:rFonts w:hint="eastAsia" w:hAnsi="宋体"/>
          <w:bCs/>
          <w:color w:val="auto"/>
        </w:rPr>
        <w:t>供应商代表</w:t>
      </w:r>
      <w:r>
        <w:rPr>
          <w:rFonts w:hint="eastAsia" w:hAnsi="宋体"/>
          <w:color w:val="auto"/>
        </w:rPr>
        <w:t>当场查验</w:t>
      </w:r>
      <w:r>
        <w:rPr>
          <w:rFonts w:hint="eastAsia" w:hAnsi="宋体"/>
          <w:bCs/>
          <w:color w:val="auto"/>
        </w:rPr>
        <w:t>响应文件</w:t>
      </w:r>
      <w:r>
        <w:rPr>
          <w:rFonts w:hint="eastAsia" w:hAnsi="宋体"/>
          <w:color w:val="auto"/>
        </w:rPr>
        <w:t>的密封状况，采购人或</w:t>
      </w:r>
      <w:r>
        <w:rPr>
          <w:rFonts w:hint="eastAsia" w:hAnsi="宋体"/>
          <w:bCs/>
          <w:color w:val="auto"/>
        </w:rPr>
        <w:t>采购代理机构</w:t>
      </w:r>
      <w:r>
        <w:rPr>
          <w:rFonts w:hint="eastAsia" w:hAnsi="宋体"/>
          <w:color w:val="auto"/>
        </w:rPr>
        <w:t>不当场拆封</w:t>
      </w:r>
      <w:r>
        <w:rPr>
          <w:rFonts w:hint="eastAsia" w:hAnsi="宋体"/>
          <w:bCs/>
          <w:color w:val="auto"/>
        </w:rPr>
        <w:t>响应文件</w:t>
      </w:r>
      <w:r>
        <w:rPr>
          <w:rFonts w:hint="eastAsia" w:hAnsi="宋体"/>
          <w:color w:val="auto"/>
        </w:rPr>
        <w:t>。</w:t>
      </w:r>
    </w:p>
    <w:p>
      <w:pPr>
        <w:adjustRightInd w:val="0"/>
        <w:snapToGrid w:val="0"/>
        <w:spacing w:line="360" w:lineRule="auto"/>
        <w:rPr>
          <w:rFonts w:ascii="黑体" w:hAnsi="宋体" w:eastAsia="黑体"/>
          <w:color w:val="auto"/>
          <w:sz w:val="24"/>
        </w:rPr>
      </w:pPr>
      <w:bookmarkStart w:id="39" w:name="_Toc29121_WPSOffice_Level2"/>
      <w:r>
        <w:rPr>
          <w:rFonts w:hint="eastAsia" w:ascii="黑体" w:hAnsi="宋体" w:eastAsia="黑体"/>
          <w:color w:val="auto"/>
          <w:sz w:val="24"/>
        </w:rPr>
        <w:t>（五）、响应文件的磋商与评审</w:t>
      </w:r>
      <w:bookmarkEnd w:id="39"/>
    </w:p>
    <w:p>
      <w:pPr>
        <w:tabs>
          <w:tab w:val="left" w:pos="0"/>
        </w:tabs>
        <w:adjustRightInd w:val="0"/>
        <w:snapToGrid w:val="0"/>
        <w:spacing w:line="360" w:lineRule="auto"/>
        <w:rPr>
          <w:rFonts w:ascii="宋体" w:hAnsi="宋体"/>
          <w:b/>
          <w:bCs/>
          <w:color w:val="auto"/>
          <w:szCs w:val="21"/>
        </w:rPr>
      </w:pPr>
      <w:r>
        <w:rPr>
          <w:rFonts w:hint="eastAsia" w:ascii="宋体" w:hAnsi="宋体"/>
          <w:b/>
          <w:bCs/>
          <w:color w:val="auto"/>
          <w:szCs w:val="21"/>
        </w:rPr>
        <w:t>25.磋商程序</w:t>
      </w:r>
    </w:p>
    <w:p>
      <w:pPr>
        <w:widowControl/>
        <w:adjustRightInd w:val="0"/>
        <w:snapToGrid w:val="0"/>
        <w:spacing w:line="360" w:lineRule="auto"/>
        <w:ind w:firstLine="420"/>
        <w:jc w:val="left"/>
        <w:rPr>
          <w:rFonts w:ascii="宋体" w:hAnsi="宋体"/>
          <w:bCs/>
          <w:color w:val="auto"/>
          <w:szCs w:val="21"/>
        </w:rPr>
      </w:pPr>
      <w:r>
        <w:rPr>
          <w:rFonts w:hint="eastAsia" w:ascii="宋体" w:hAnsi="宋体" w:cs="宋体"/>
          <w:color w:val="auto"/>
          <w:kern w:val="0"/>
          <w:szCs w:val="21"/>
        </w:rPr>
        <w:t>25.1磋商程序：响应文件审查、磋商（包括澄清）、响应文件评审、</w:t>
      </w:r>
      <w:r>
        <w:rPr>
          <w:rFonts w:hint="eastAsia" w:ascii="宋体" w:hAnsi="宋体"/>
          <w:bCs/>
          <w:color w:val="auto"/>
          <w:szCs w:val="21"/>
        </w:rPr>
        <w:t>提出成交供应商。其中，</w:t>
      </w:r>
      <w:r>
        <w:rPr>
          <w:rFonts w:hint="eastAsia" w:ascii="宋体" w:hAnsi="宋体" w:cs="宋体"/>
          <w:color w:val="auto"/>
          <w:kern w:val="0"/>
          <w:szCs w:val="21"/>
        </w:rPr>
        <w:t>磋商按</w:t>
      </w:r>
      <w:r>
        <w:rPr>
          <w:rFonts w:hint="eastAsia" w:ascii="宋体" w:hAnsi="宋体"/>
          <w:color w:val="auto"/>
          <w:szCs w:val="21"/>
        </w:rPr>
        <w:t>本章</w:t>
      </w:r>
      <w:r>
        <w:rPr>
          <w:rFonts w:hint="eastAsia" w:hAnsi="宋体"/>
          <w:color w:val="auto"/>
        </w:rPr>
        <w:t>第</w:t>
      </w:r>
      <w:r>
        <w:rPr>
          <w:rFonts w:hint="eastAsia" w:ascii="宋体" w:hAnsi="宋体"/>
          <w:color w:val="auto"/>
        </w:rPr>
        <w:t>30.1</w:t>
      </w:r>
      <w:r>
        <w:rPr>
          <w:rFonts w:hint="eastAsia" w:ascii="宋体" w:hAnsi="宋体" w:cs="宋体"/>
          <w:color w:val="auto"/>
          <w:kern w:val="0"/>
          <w:szCs w:val="21"/>
          <w:lang w:val="zh-CN"/>
        </w:rPr>
        <w:t>款或者</w:t>
      </w:r>
      <w:r>
        <w:rPr>
          <w:rFonts w:hint="eastAsia" w:ascii="宋体" w:hAnsi="宋体"/>
          <w:color w:val="auto"/>
        </w:rPr>
        <w:t>第30.2</w:t>
      </w:r>
      <w:r>
        <w:rPr>
          <w:rFonts w:hint="eastAsia" w:ascii="宋体" w:hAnsi="宋体" w:cs="宋体"/>
          <w:color w:val="auto"/>
          <w:kern w:val="0"/>
          <w:szCs w:val="21"/>
          <w:lang w:val="zh-CN"/>
        </w:rPr>
        <w:t>款</w:t>
      </w:r>
      <w:r>
        <w:rPr>
          <w:rFonts w:hint="eastAsia" w:hAnsi="宋体"/>
          <w:color w:val="auto"/>
        </w:rPr>
        <w:t>情形</w:t>
      </w:r>
      <w:r>
        <w:rPr>
          <w:rFonts w:hint="eastAsia" w:ascii="宋体" w:hAnsi="宋体"/>
          <w:bCs/>
          <w:color w:val="auto"/>
          <w:szCs w:val="21"/>
        </w:rPr>
        <w:t>进行。</w:t>
      </w:r>
    </w:p>
    <w:p>
      <w:pPr>
        <w:widowControl/>
        <w:adjustRightInd w:val="0"/>
        <w:snapToGrid w:val="0"/>
        <w:spacing w:line="360" w:lineRule="auto"/>
        <w:rPr>
          <w:rFonts w:ascii="宋体" w:hAnsi="宋体"/>
          <w:b/>
          <w:color w:val="auto"/>
          <w:szCs w:val="21"/>
        </w:rPr>
      </w:pPr>
      <w:r>
        <w:rPr>
          <w:rFonts w:hint="eastAsia" w:ascii="宋体" w:hAnsi="宋体" w:cs="宋体"/>
          <w:b/>
          <w:color w:val="auto"/>
          <w:kern w:val="0"/>
          <w:szCs w:val="21"/>
        </w:rPr>
        <w:t>26.</w:t>
      </w:r>
      <w:r>
        <w:rPr>
          <w:rFonts w:hint="eastAsia"/>
          <w:color w:val="auto"/>
        </w:rPr>
        <w:t xml:space="preserve"> </w:t>
      </w:r>
      <w:r>
        <w:rPr>
          <w:rFonts w:hint="eastAsia" w:ascii="宋体" w:hAnsi="宋体" w:cs="宋体"/>
          <w:b/>
          <w:color w:val="auto"/>
          <w:kern w:val="0"/>
          <w:szCs w:val="21"/>
        </w:rPr>
        <w:t>响应文件审查</w:t>
      </w:r>
      <w:r>
        <w:rPr>
          <w:rFonts w:hint="eastAsia" w:ascii="宋体" w:hAnsi="宋体"/>
          <w:b/>
          <w:color w:val="auto"/>
          <w:szCs w:val="21"/>
        </w:rPr>
        <w:t xml:space="preserve"> </w:t>
      </w:r>
    </w:p>
    <w:p>
      <w:pPr>
        <w:adjustRightInd w:val="0"/>
        <w:snapToGrid w:val="0"/>
        <w:spacing w:before="158" w:beforeLines="50" w:line="360" w:lineRule="auto"/>
        <w:ind w:firstLine="420" w:firstLineChars="200"/>
        <w:rPr>
          <w:rFonts w:ascii="宋体" w:hAnsi="宋体"/>
          <w:color w:val="auto"/>
          <w:szCs w:val="21"/>
        </w:rPr>
      </w:pPr>
      <w:r>
        <w:rPr>
          <w:rFonts w:hint="eastAsia" w:ascii="宋体" w:hAnsi="宋体"/>
          <w:color w:val="auto"/>
          <w:szCs w:val="21"/>
        </w:rPr>
        <w:t>26.1 资格性审查：根据本章第3.1项规定的供应商资格条件要求，对</w:t>
      </w:r>
      <w:r>
        <w:rPr>
          <w:rFonts w:hint="eastAsia" w:ascii="宋体" w:hAnsi="宋体"/>
          <w:color w:val="auto"/>
        </w:rPr>
        <w:t>响应</w:t>
      </w:r>
      <w:r>
        <w:rPr>
          <w:rFonts w:hint="eastAsia" w:ascii="宋体" w:hAnsi="宋体"/>
          <w:color w:val="auto"/>
          <w:szCs w:val="21"/>
        </w:rPr>
        <w:t>文件的资格证明等进行审查，以确定供应商是否具备磋商资格条件。</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26.2符合性审查: 对响应文件(包括首次提交的响应文件、重新提交的响应文件)的有效性、完整性和响应程度进行审查，以确定是否对磋商文件的实质性要求作出响应。</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26.3响应文件审查结束后，磋商小组所有成员集中与单一供应商分别进行磋商，并给予所有参加磋商的供应商平等的磋商机会。供应商应派其法定代表人或委托代理人参加磋商。</w:t>
      </w:r>
    </w:p>
    <w:p>
      <w:pPr>
        <w:pStyle w:val="23"/>
        <w:adjustRightInd w:val="0"/>
        <w:snapToGrid w:val="0"/>
        <w:spacing w:line="360" w:lineRule="auto"/>
        <w:rPr>
          <w:rFonts w:hAnsi="宋体" w:cs="宋体"/>
          <w:b/>
          <w:color w:val="auto"/>
          <w:kern w:val="0"/>
        </w:rPr>
      </w:pPr>
      <w:r>
        <w:rPr>
          <w:rFonts w:hint="eastAsia" w:hAnsi="宋体" w:cs="宋体"/>
          <w:b/>
          <w:color w:val="auto"/>
          <w:kern w:val="0"/>
        </w:rPr>
        <w:t>27.实质性响应</w:t>
      </w:r>
    </w:p>
    <w:p>
      <w:pPr>
        <w:pStyle w:val="23"/>
        <w:adjustRightInd w:val="0"/>
        <w:snapToGrid w:val="0"/>
        <w:spacing w:line="360" w:lineRule="auto"/>
        <w:ind w:firstLine="420" w:firstLineChars="200"/>
        <w:rPr>
          <w:rFonts w:hAnsi="宋体" w:cs="Arial"/>
          <w:color w:val="auto"/>
          <w:kern w:val="0"/>
          <w:u w:val="single"/>
        </w:rPr>
      </w:pPr>
      <w:r>
        <w:rPr>
          <w:rFonts w:hint="eastAsia" w:hAnsi="宋体" w:cs="宋体"/>
          <w:color w:val="auto"/>
          <w:kern w:val="0"/>
        </w:rPr>
        <w:t>27.1</w:t>
      </w:r>
      <w:r>
        <w:rPr>
          <w:rFonts w:hint="eastAsia" w:hAnsi="宋体"/>
          <w:color w:val="auto"/>
        </w:rPr>
        <w:t>实质性响应是指响应文件(包括首次响应文件、重新提交的响应文件)与磋商文件要求的所有条款、条件和规格相符，没有偏离。偏离</w:t>
      </w:r>
      <w:r>
        <w:rPr>
          <w:rFonts w:hint="eastAsia"/>
          <w:color w:val="auto"/>
        </w:rPr>
        <w:t>指不满足、或不响应</w:t>
      </w:r>
      <w:r>
        <w:rPr>
          <w:rFonts w:hint="eastAsia" w:hAnsi="宋体"/>
          <w:color w:val="auto"/>
        </w:rPr>
        <w:t>磋商文件</w:t>
      </w:r>
      <w:r>
        <w:rPr>
          <w:rFonts w:hint="eastAsia"/>
          <w:color w:val="auto"/>
        </w:rPr>
        <w:t>的要求。</w:t>
      </w:r>
    </w:p>
    <w:p>
      <w:pPr>
        <w:tabs>
          <w:tab w:val="left" w:pos="0"/>
          <w:tab w:val="left" w:pos="7560"/>
          <w:tab w:val="left" w:pos="7740"/>
          <w:tab w:val="left" w:pos="7920"/>
        </w:tabs>
        <w:adjustRightInd w:val="0"/>
        <w:snapToGrid w:val="0"/>
        <w:spacing w:line="360" w:lineRule="auto"/>
        <w:ind w:right="23" w:rightChars="11" w:firstLine="420" w:firstLineChars="200"/>
        <w:rPr>
          <w:rFonts w:ascii="宋体" w:hAnsi="宋体"/>
          <w:color w:val="auto"/>
          <w:szCs w:val="21"/>
        </w:rPr>
      </w:pPr>
      <w:r>
        <w:rPr>
          <w:rFonts w:hint="eastAsia" w:ascii="宋体" w:hAnsi="宋体"/>
          <w:color w:val="auto"/>
          <w:szCs w:val="21"/>
        </w:rPr>
        <w:t>27.2</w:t>
      </w:r>
      <w:r>
        <w:rPr>
          <w:rFonts w:hint="eastAsia" w:ascii="宋体" w:hAnsi="宋体"/>
          <w:color w:val="auto"/>
        </w:rPr>
        <w:t>响应文件是否实质性响应磋商文件要求由磋商小组依据磋商文件规定认定。</w:t>
      </w:r>
      <w:r>
        <w:rPr>
          <w:rFonts w:hint="eastAsia" w:ascii="宋体" w:hAnsi="宋体" w:cs="宋体"/>
          <w:color w:val="auto"/>
          <w:kern w:val="0"/>
          <w:szCs w:val="21"/>
        </w:rPr>
        <w:t>磋商小组</w:t>
      </w:r>
      <w:r>
        <w:rPr>
          <w:rFonts w:hint="eastAsia" w:ascii="宋体" w:hAnsi="宋体"/>
          <w:color w:val="auto"/>
          <w:szCs w:val="21"/>
        </w:rPr>
        <w:t>决定</w:t>
      </w:r>
      <w:r>
        <w:rPr>
          <w:rFonts w:hint="eastAsia" w:ascii="宋体" w:hAnsi="宋体"/>
          <w:color w:val="auto"/>
        </w:rPr>
        <w:t>响应文件</w:t>
      </w:r>
      <w:r>
        <w:rPr>
          <w:rFonts w:hint="eastAsia" w:ascii="宋体" w:hAnsi="宋体"/>
          <w:color w:val="auto"/>
          <w:szCs w:val="21"/>
        </w:rPr>
        <w:t>的响应性只根据</w:t>
      </w:r>
      <w:r>
        <w:rPr>
          <w:rFonts w:hint="eastAsia" w:ascii="宋体" w:hAnsi="宋体"/>
          <w:color w:val="auto"/>
        </w:rPr>
        <w:t>响应文件</w:t>
      </w:r>
      <w:r>
        <w:rPr>
          <w:rFonts w:hint="eastAsia" w:ascii="宋体" w:hAnsi="宋体"/>
          <w:color w:val="auto"/>
          <w:szCs w:val="21"/>
        </w:rPr>
        <w:t>本身的真实无误的内容，而不依据外部的证据。</w:t>
      </w:r>
    </w:p>
    <w:p>
      <w:pPr>
        <w:pStyle w:val="23"/>
        <w:adjustRightInd w:val="0"/>
        <w:snapToGrid w:val="0"/>
        <w:spacing w:line="360" w:lineRule="auto"/>
        <w:rPr>
          <w:rFonts w:cs="宋体"/>
          <w:b/>
          <w:color w:val="auto"/>
          <w:kern w:val="0"/>
        </w:rPr>
      </w:pPr>
      <w:r>
        <w:rPr>
          <w:rFonts w:hint="eastAsia" w:cs="宋体"/>
          <w:b/>
          <w:color w:val="auto"/>
          <w:kern w:val="0"/>
        </w:rPr>
        <w:t xml:space="preserve">28.无效响应 </w:t>
      </w:r>
    </w:p>
    <w:p>
      <w:pPr>
        <w:pStyle w:val="23"/>
        <w:adjustRightInd w:val="0"/>
        <w:snapToGrid w:val="0"/>
        <w:spacing w:line="360" w:lineRule="auto"/>
        <w:ind w:firstLine="411" w:firstLineChars="196"/>
        <w:rPr>
          <w:rFonts w:hAnsi="宋体" w:cs="宋体"/>
          <w:b/>
          <w:color w:val="auto"/>
          <w:kern w:val="0"/>
        </w:rPr>
      </w:pPr>
      <w:r>
        <w:rPr>
          <w:rFonts w:hint="eastAsia" w:cs="宋体"/>
          <w:color w:val="auto"/>
          <w:kern w:val="0"/>
        </w:rPr>
        <w:t>28.1</w:t>
      </w:r>
      <w:r>
        <w:rPr>
          <w:rFonts w:hint="eastAsia"/>
          <w:color w:val="auto"/>
        </w:rPr>
        <w:t>磋商小组在对资格性和符合性进行审查时，有下列情况之一的，属无效响应，</w:t>
      </w:r>
      <w:r>
        <w:rPr>
          <w:rFonts w:hint="eastAsia" w:cs="宋体"/>
          <w:color w:val="auto"/>
          <w:kern w:val="0"/>
        </w:rPr>
        <w:t>磋商小组应当告知有关供应商</w:t>
      </w:r>
      <w:r>
        <w:rPr>
          <w:rFonts w:hint="eastAsia"/>
          <w:color w:val="auto"/>
        </w:rPr>
        <w:t>：</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（1）供应商不具备本章第3.1款规定的供应商资格条件要求，或存在本章第3.3款情形的；</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（2）联合体不符合本章第3.2款规定的；</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（3）应交未交磋商保证金或金额不足、磋商保证金缴纳形式不符合磋商文件要求的；</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（4）响应文件未按照磋商文件要求签署、盖章的；</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（4）响应文件不满足本章第27.1款规定的实质性要求的；</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（5）报价超过采购项目预算的；</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（6）响应文件有效期不足的；</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（7）响应文件不符合法律、规章、规范性文件和磋商文件规定及要求的。</w:t>
      </w:r>
    </w:p>
    <w:p>
      <w:pPr>
        <w:widowControl/>
        <w:adjustRightInd w:val="0"/>
        <w:snapToGrid w:val="0"/>
        <w:spacing w:line="360" w:lineRule="auto"/>
        <w:jc w:val="left"/>
        <w:rPr>
          <w:rFonts w:ascii="宋体" w:hAnsi="宋体" w:cs="宋体"/>
          <w:b/>
          <w:color w:val="auto"/>
          <w:kern w:val="0"/>
          <w:szCs w:val="21"/>
        </w:rPr>
      </w:pPr>
      <w:r>
        <w:rPr>
          <w:rFonts w:hint="eastAsia" w:ascii="宋体" w:hAnsi="宋体" w:cs="宋体"/>
          <w:b/>
          <w:color w:val="auto"/>
          <w:kern w:val="0"/>
          <w:szCs w:val="21"/>
        </w:rPr>
        <w:t>29.澄清</w:t>
      </w:r>
    </w:p>
    <w:p>
      <w:pPr>
        <w:widowControl/>
        <w:adjustRightInd w:val="0"/>
        <w:snapToGrid w:val="0"/>
        <w:spacing w:line="360" w:lineRule="auto"/>
        <w:ind w:firstLine="420"/>
        <w:jc w:val="left"/>
        <w:rPr>
          <w:rFonts w:ascii="宋体" w:hAnsi="宋体" w:cs="宋体"/>
          <w:color w:val="auto"/>
          <w:kern w:val="0"/>
          <w:szCs w:val="21"/>
        </w:rPr>
      </w:pPr>
      <w:r>
        <w:rPr>
          <w:rFonts w:hint="eastAsia" w:ascii="宋体" w:hAnsi="宋体" w:cs="宋体"/>
          <w:color w:val="auto"/>
          <w:kern w:val="0"/>
          <w:szCs w:val="21"/>
        </w:rPr>
        <w:t>29.1 磋商小组在对响应文件的有效性、完整性和对磋商文件的响应程度进行审查时，可以要求供应商对响应文件中含义不明确、同类问题表述不一致或者有明显文字和计算错误的内容等作出必要的澄清、说明或者更正。该要求应当以书面形式作出。供应商的澄清、说明或者更正应当采用书面形式，由其法定代表人或其委托代理人签字或者加盖公章。供应商的澄清、说明或者更正不得超出响应文件的范围或者改变响应文件的实质性内容。</w:t>
      </w:r>
    </w:p>
    <w:p>
      <w:pPr>
        <w:widowControl/>
        <w:adjustRightInd w:val="0"/>
        <w:snapToGrid w:val="0"/>
        <w:spacing w:line="360" w:lineRule="auto"/>
        <w:ind w:firstLine="420"/>
        <w:jc w:val="left"/>
        <w:rPr>
          <w:rFonts w:ascii="宋体" w:hAnsi="宋体" w:cs="宋体"/>
          <w:color w:val="auto"/>
          <w:kern w:val="0"/>
          <w:szCs w:val="21"/>
        </w:rPr>
      </w:pPr>
      <w:r>
        <w:rPr>
          <w:rFonts w:hint="eastAsia" w:ascii="宋体" w:hAnsi="宋体" w:cs="宋体"/>
          <w:color w:val="auto"/>
          <w:kern w:val="0"/>
          <w:szCs w:val="21"/>
        </w:rPr>
        <w:t>29.2 最后报价计算错误修正的原则：最后报价</w:t>
      </w:r>
      <w:r>
        <w:rPr>
          <w:rFonts w:hint="eastAsia" w:ascii="宋体" w:hAnsi="宋体" w:cs="Arial"/>
          <w:color w:val="auto"/>
          <w:kern w:val="0"/>
          <w:szCs w:val="21"/>
        </w:rPr>
        <w:t>的大写金额和小写金额不一致的，以大写金额为准；总价金额与按分项报价汇总金额不一致的，以分项报价金额计算结果为准；分项报价金额小数点有明显错位的，应以总价为准，并修改分项报价。</w:t>
      </w:r>
    </w:p>
    <w:p>
      <w:pPr>
        <w:widowControl/>
        <w:adjustRightInd w:val="0"/>
        <w:snapToGrid w:val="0"/>
        <w:spacing w:line="360" w:lineRule="auto"/>
        <w:jc w:val="left"/>
        <w:rPr>
          <w:rFonts w:ascii="宋体" w:hAnsi="宋体" w:cs="宋体"/>
          <w:b/>
          <w:color w:val="auto"/>
          <w:kern w:val="0"/>
          <w:szCs w:val="21"/>
        </w:rPr>
      </w:pPr>
      <w:r>
        <w:rPr>
          <w:rFonts w:hint="eastAsia" w:ascii="宋体" w:hAnsi="宋体" w:cs="宋体"/>
          <w:b/>
          <w:color w:val="auto"/>
          <w:kern w:val="0"/>
          <w:szCs w:val="21"/>
        </w:rPr>
        <w:t>30.磋商</w:t>
      </w:r>
    </w:p>
    <w:p>
      <w:pPr>
        <w:widowControl/>
        <w:adjustRightInd w:val="0"/>
        <w:snapToGrid w:val="0"/>
        <w:spacing w:line="360" w:lineRule="auto"/>
        <w:ind w:firstLine="420"/>
        <w:jc w:val="left"/>
        <w:rPr>
          <w:rFonts w:ascii="宋体" w:hAnsi="宋体" w:cs="宋体"/>
          <w:color w:val="auto"/>
          <w:kern w:val="0"/>
          <w:szCs w:val="21"/>
          <w:lang w:val="zh-CN"/>
        </w:rPr>
      </w:pPr>
      <w:r>
        <w:rPr>
          <w:rFonts w:hint="eastAsia" w:ascii="宋体" w:hAnsi="宋体" w:cs="宋体"/>
          <w:color w:val="auto"/>
          <w:kern w:val="0"/>
          <w:szCs w:val="21"/>
        </w:rPr>
        <w:t>30.1</w:t>
      </w:r>
      <w:r>
        <w:rPr>
          <w:rFonts w:hint="eastAsia" w:ascii="宋体" w:hAnsi="宋体"/>
          <w:color w:val="auto"/>
        </w:rPr>
        <w:t>本章第10.2项</w:t>
      </w:r>
      <w:r>
        <w:rPr>
          <w:rFonts w:hint="eastAsia" w:ascii="宋体" w:hAnsi="宋体" w:cs="宋体"/>
          <w:color w:val="auto"/>
          <w:kern w:val="0"/>
          <w:szCs w:val="21"/>
        </w:rPr>
        <w:t>未明确磋商文件实质性变动内容的，或者磋商文件明确了可能发生实质性变动内容，但在磋商过程中，</w:t>
      </w:r>
      <w:r>
        <w:rPr>
          <w:rFonts w:hint="eastAsia" w:ascii="宋体" w:hAnsi="宋体"/>
          <w:bCs/>
          <w:color w:val="auto"/>
          <w:szCs w:val="21"/>
        </w:rPr>
        <w:t>磋商小组</w:t>
      </w:r>
      <w:r>
        <w:rPr>
          <w:rFonts w:hint="eastAsia" w:ascii="宋体" w:hAnsi="宋体" w:cs="Arial"/>
          <w:color w:val="auto"/>
          <w:kern w:val="0"/>
          <w:szCs w:val="21"/>
        </w:rPr>
        <w:t>根据</w:t>
      </w:r>
      <w:r>
        <w:rPr>
          <w:rFonts w:hint="eastAsia" w:ascii="宋体" w:hAnsi="宋体" w:cs="宋体"/>
          <w:color w:val="auto"/>
          <w:kern w:val="0"/>
          <w:szCs w:val="21"/>
        </w:rPr>
        <w:t>磋商情况</w:t>
      </w:r>
      <w:r>
        <w:rPr>
          <w:rFonts w:hint="eastAsia" w:ascii="宋体" w:hAnsi="宋体"/>
          <w:bCs/>
          <w:color w:val="auto"/>
          <w:szCs w:val="21"/>
        </w:rPr>
        <w:t>认为</w:t>
      </w:r>
      <w:r>
        <w:rPr>
          <w:rFonts w:hint="eastAsia" w:ascii="宋体" w:hAnsi="宋体" w:cs="宋体"/>
          <w:color w:val="auto"/>
          <w:kern w:val="0"/>
          <w:szCs w:val="21"/>
        </w:rPr>
        <w:t>磋商文件无需发生实质性变动的，磋商小组应当直接与响应文件审查合格的供应商就价格组织多轮磋商。</w:t>
      </w:r>
    </w:p>
    <w:p>
      <w:pPr>
        <w:widowControl/>
        <w:tabs>
          <w:tab w:val="left" w:pos="1080"/>
          <w:tab w:val="left" w:pos="1260"/>
        </w:tabs>
        <w:adjustRightInd w:val="0"/>
        <w:snapToGrid w:val="0"/>
        <w:spacing w:line="360" w:lineRule="auto"/>
        <w:ind w:firstLine="420"/>
        <w:jc w:val="left"/>
        <w:rPr>
          <w:rFonts w:ascii="宋体" w:hAnsi="宋体" w:cs="宋体"/>
          <w:color w:val="auto"/>
          <w:kern w:val="0"/>
          <w:szCs w:val="21"/>
        </w:rPr>
      </w:pPr>
      <w:r>
        <w:rPr>
          <w:rFonts w:hint="eastAsia" w:ascii="宋体" w:hAnsi="宋体" w:cs="宋体"/>
          <w:color w:val="auto"/>
          <w:kern w:val="0"/>
          <w:szCs w:val="21"/>
        </w:rPr>
        <w:t>（1）磋商结束后，磋商小组应当要求所有继续参加磋商的供应商在磋商小组规定时间内提交最后报价。</w:t>
      </w:r>
    </w:p>
    <w:p>
      <w:pPr>
        <w:widowControl/>
        <w:tabs>
          <w:tab w:val="left" w:pos="1080"/>
          <w:tab w:val="left" w:pos="1260"/>
        </w:tabs>
        <w:adjustRightInd w:val="0"/>
        <w:snapToGrid w:val="0"/>
        <w:spacing w:line="360" w:lineRule="auto"/>
        <w:ind w:firstLine="420"/>
        <w:jc w:val="left"/>
        <w:rPr>
          <w:rFonts w:ascii="宋体" w:hAnsi="宋体" w:cs="宋体"/>
          <w:color w:val="auto"/>
          <w:kern w:val="0"/>
          <w:szCs w:val="21"/>
        </w:rPr>
      </w:pPr>
      <w:r>
        <w:rPr>
          <w:rFonts w:hint="eastAsia" w:ascii="宋体" w:hAnsi="宋体" w:cs="宋体"/>
          <w:color w:val="auto"/>
          <w:kern w:val="0"/>
          <w:szCs w:val="21"/>
        </w:rPr>
        <w:t>（2）磋商文件明确可能发生实质性变动，但在磋商过程中</w:t>
      </w:r>
      <w:r>
        <w:rPr>
          <w:rFonts w:hint="eastAsia" w:ascii="宋体" w:hAnsi="宋体"/>
          <w:bCs/>
          <w:color w:val="auto"/>
          <w:szCs w:val="21"/>
        </w:rPr>
        <w:t>磋商小组</w:t>
      </w:r>
      <w:r>
        <w:rPr>
          <w:rFonts w:hint="eastAsia" w:ascii="宋体" w:hAnsi="宋体" w:cs="Arial"/>
          <w:color w:val="auto"/>
          <w:kern w:val="0"/>
          <w:szCs w:val="21"/>
        </w:rPr>
        <w:t>根据</w:t>
      </w:r>
      <w:r>
        <w:rPr>
          <w:rFonts w:hint="eastAsia" w:ascii="宋体" w:hAnsi="宋体" w:cs="宋体"/>
          <w:color w:val="auto"/>
          <w:kern w:val="0"/>
          <w:szCs w:val="21"/>
        </w:rPr>
        <w:t>磋商情况</w:t>
      </w:r>
      <w:r>
        <w:rPr>
          <w:rFonts w:hint="eastAsia" w:ascii="宋体" w:hAnsi="宋体"/>
          <w:bCs/>
          <w:color w:val="auto"/>
          <w:szCs w:val="21"/>
        </w:rPr>
        <w:t>认为</w:t>
      </w:r>
      <w:r>
        <w:rPr>
          <w:rFonts w:hint="eastAsia" w:ascii="宋体" w:hAnsi="宋体" w:cs="宋体"/>
          <w:color w:val="auto"/>
          <w:kern w:val="0"/>
          <w:szCs w:val="21"/>
        </w:rPr>
        <w:t>磋商文件无需发生实质性变动的，磋商小组不另行通知。</w:t>
      </w:r>
    </w:p>
    <w:p>
      <w:pPr>
        <w:widowControl/>
        <w:adjustRightInd w:val="0"/>
        <w:snapToGrid w:val="0"/>
        <w:spacing w:line="360" w:lineRule="auto"/>
        <w:ind w:firstLine="420"/>
        <w:jc w:val="left"/>
        <w:rPr>
          <w:rFonts w:ascii="宋体" w:hAnsi="宋体" w:cs="宋体"/>
          <w:color w:val="auto"/>
          <w:kern w:val="0"/>
          <w:szCs w:val="21"/>
        </w:rPr>
      </w:pPr>
      <w:r>
        <w:rPr>
          <w:rFonts w:hint="eastAsia" w:ascii="宋体" w:hAnsi="宋体" w:cs="宋体"/>
          <w:color w:val="auto"/>
          <w:kern w:val="0"/>
          <w:szCs w:val="21"/>
        </w:rPr>
        <w:t>30.2</w:t>
      </w:r>
      <w:r>
        <w:rPr>
          <w:rFonts w:hint="eastAsia" w:ascii="宋体" w:hAnsi="宋体"/>
          <w:color w:val="auto"/>
        </w:rPr>
        <w:t>本章第10.2</w:t>
      </w:r>
      <w:r>
        <w:rPr>
          <w:rFonts w:hint="eastAsia" w:ascii="宋体" w:hAnsi="宋体" w:cs="宋体"/>
          <w:color w:val="auto"/>
          <w:kern w:val="0"/>
          <w:szCs w:val="21"/>
          <w:lang w:val="zh-CN"/>
        </w:rPr>
        <w:t>款</w:t>
      </w:r>
      <w:r>
        <w:rPr>
          <w:rFonts w:hint="eastAsia" w:ascii="宋体" w:hAnsi="宋体" w:cs="宋体"/>
          <w:color w:val="auto"/>
          <w:kern w:val="0"/>
          <w:szCs w:val="21"/>
        </w:rPr>
        <w:t>明确磋商文件实质性变动内容的，</w:t>
      </w:r>
      <w:r>
        <w:rPr>
          <w:rFonts w:hint="eastAsia" w:ascii="宋体" w:hAnsi="宋体"/>
          <w:bCs/>
          <w:color w:val="auto"/>
          <w:szCs w:val="21"/>
        </w:rPr>
        <w:t>磋商小组</w:t>
      </w:r>
      <w:r>
        <w:rPr>
          <w:rFonts w:hint="eastAsia" w:ascii="宋体" w:hAnsi="宋体" w:cs="宋体"/>
          <w:color w:val="auto"/>
          <w:kern w:val="0"/>
          <w:szCs w:val="21"/>
        </w:rPr>
        <w:t>可以组织多轮磋商。</w:t>
      </w:r>
      <w:r>
        <w:rPr>
          <w:rFonts w:hint="eastAsia" w:ascii="宋体" w:hAnsi="宋体"/>
          <w:bCs/>
          <w:color w:val="auto"/>
          <w:szCs w:val="21"/>
        </w:rPr>
        <w:t>在每一轮磋商中，磋商小组</w:t>
      </w:r>
      <w:r>
        <w:rPr>
          <w:rFonts w:hint="eastAsia" w:ascii="宋体" w:hAnsi="宋体" w:cs="宋体"/>
          <w:color w:val="auto"/>
          <w:kern w:val="0"/>
          <w:szCs w:val="21"/>
        </w:rPr>
        <w:t>可以</w:t>
      </w:r>
      <w:r>
        <w:rPr>
          <w:rFonts w:hint="eastAsia" w:ascii="宋体" w:hAnsi="宋体" w:cs="Arial"/>
          <w:color w:val="auto"/>
          <w:kern w:val="0"/>
          <w:szCs w:val="21"/>
        </w:rPr>
        <w:t>根据</w:t>
      </w:r>
      <w:r>
        <w:rPr>
          <w:rFonts w:hint="eastAsia" w:ascii="宋体" w:hAnsi="宋体" w:cs="宋体"/>
          <w:color w:val="auto"/>
          <w:kern w:val="0"/>
          <w:szCs w:val="21"/>
        </w:rPr>
        <w:t>磋商文件规定和磋商情况，</w:t>
      </w:r>
      <w:r>
        <w:rPr>
          <w:rFonts w:hint="eastAsia" w:ascii="宋体" w:hAnsi="宋体"/>
          <w:bCs/>
          <w:color w:val="auto"/>
          <w:szCs w:val="21"/>
        </w:rPr>
        <w:t>对磋商文件的</w:t>
      </w:r>
      <w:r>
        <w:rPr>
          <w:rFonts w:hint="eastAsia" w:ascii="宋体" w:hAnsi="宋体" w:cs="宋体"/>
          <w:color w:val="auto"/>
          <w:kern w:val="0"/>
          <w:szCs w:val="21"/>
        </w:rPr>
        <w:t>采购需求中的技术、服务要求以及合同草案条款</w:t>
      </w:r>
      <w:r>
        <w:rPr>
          <w:rFonts w:hint="eastAsia" w:ascii="宋体" w:hAnsi="宋体"/>
          <w:bCs/>
          <w:color w:val="auto"/>
          <w:szCs w:val="21"/>
        </w:rPr>
        <w:t>作实质性变动(磋商文件的实质性变动内容为磋商文件的组成部分)，并以书面形式要求</w:t>
      </w:r>
      <w:r>
        <w:rPr>
          <w:rFonts w:hint="eastAsia" w:ascii="宋体" w:hAnsi="宋体" w:cs="宋体"/>
          <w:color w:val="auto"/>
          <w:kern w:val="0"/>
          <w:szCs w:val="21"/>
        </w:rPr>
        <w:t>响应文件审查合格</w:t>
      </w:r>
      <w:r>
        <w:rPr>
          <w:rFonts w:hint="eastAsia" w:ascii="宋体" w:hAnsi="宋体"/>
          <w:bCs/>
          <w:color w:val="auto"/>
          <w:szCs w:val="21"/>
        </w:rPr>
        <w:t>的供应商，在规定的</w:t>
      </w:r>
      <w:r>
        <w:rPr>
          <w:rFonts w:hint="eastAsia" w:ascii="宋体" w:hAnsi="宋体" w:cs="宋体"/>
          <w:color w:val="auto"/>
          <w:kern w:val="0"/>
          <w:szCs w:val="21"/>
        </w:rPr>
        <w:t>截止时间前</w:t>
      </w:r>
      <w:r>
        <w:rPr>
          <w:rFonts w:hint="eastAsia" w:ascii="宋体" w:hAnsi="宋体"/>
          <w:bCs/>
          <w:color w:val="auto"/>
          <w:szCs w:val="21"/>
        </w:rPr>
        <w:t>重</w:t>
      </w:r>
      <w:r>
        <w:rPr>
          <w:rFonts w:hint="eastAsia" w:ascii="宋体" w:hAnsi="宋体" w:cs="宋体"/>
          <w:color w:val="auto"/>
          <w:kern w:val="0"/>
          <w:szCs w:val="21"/>
        </w:rPr>
        <w:t>新提交响应文件</w:t>
      </w:r>
      <w:r>
        <w:rPr>
          <w:rFonts w:hint="eastAsia" w:ascii="宋体" w:hAnsi="宋体"/>
          <w:bCs/>
          <w:color w:val="auto"/>
          <w:szCs w:val="21"/>
        </w:rPr>
        <w:t>。</w:t>
      </w:r>
      <w:r>
        <w:rPr>
          <w:rFonts w:hint="eastAsia" w:ascii="宋体" w:hAnsi="宋体" w:cs="宋体"/>
          <w:color w:val="auto"/>
          <w:kern w:val="0"/>
          <w:szCs w:val="21"/>
        </w:rPr>
        <w:t>磋商小组应当</w:t>
      </w:r>
      <w:r>
        <w:rPr>
          <w:rFonts w:hint="eastAsia" w:ascii="宋体" w:hAnsi="宋体"/>
          <w:color w:val="auto"/>
          <w:szCs w:val="21"/>
        </w:rPr>
        <w:t>根据本章第26.2</w:t>
      </w:r>
      <w:r>
        <w:rPr>
          <w:rFonts w:hint="eastAsia" w:ascii="宋体" w:hAnsi="宋体" w:cs="宋体"/>
          <w:color w:val="auto"/>
          <w:kern w:val="0"/>
          <w:szCs w:val="21"/>
          <w:lang w:val="zh-CN"/>
        </w:rPr>
        <w:t>款</w:t>
      </w:r>
      <w:r>
        <w:rPr>
          <w:rFonts w:hint="eastAsia" w:ascii="宋体" w:hAnsi="宋体"/>
          <w:color w:val="auto"/>
          <w:szCs w:val="21"/>
        </w:rPr>
        <w:t>规定</w:t>
      </w:r>
      <w:r>
        <w:rPr>
          <w:rFonts w:hint="eastAsia" w:ascii="宋体" w:hAnsi="宋体" w:cs="宋体"/>
          <w:color w:val="auto"/>
          <w:kern w:val="0"/>
          <w:szCs w:val="21"/>
        </w:rPr>
        <w:t>对供应商重新提交的响应文件进行审查。供应商重新提交的响应文件审查不合格的，不得进入下一轮磋商，也不得要求提交最后报价。</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（1）磋商文件能够详细列明采购需求的技术、服务要求的，磋商结束后，磋商小组应当要求所有继续参加磋商的供应商在规定时间内提交最后报价。</w:t>
      </w:r>
    </w:p>
    <w:p>
      <w:pPr>
        <w:widowControl/>
        <w:adjustRightInd w:val="0"/>
        <w:snapToGrid w:val="0"/>
        <w:spacing w:line="360" w:lineRule="auto"/>
        <w:ind w:firstLine="420"/>
        <w:jc w:val="left"/>
        <w:rPr>
          <w:rFonts w:ascii="宋体" w:hAnsi="宋体" w:cs="宋体"/>
          <w:color w:val="auto"/>
          <w:kern w:val="0"/>
          <w:szCs w:val="21"/>
        </w:rPr>
      </w:pPr>
      <w:r>
        <w:rPr>
          <w:rFonts w:hint="eastAsia" w:ascii="宋体" w:hAnsi="宋体" w:cs="宋体"/>
          <w:color w:val="auto"/>
          <w:kern w:val="0"/>
          <w:szCs w:val="21"/>
        </w:rPr>
        <w:t>（2）磋商文件不能详细列明采购需求的技术、服务要求，需经磋商由供应商提供最终设计方案或解决方案的，磋商结束后，磋商小组应当按照少数服从多数的原则投票推荐3家以上供应商的设计方案或者解决方案，并要求其在规定时间内提交最后报价。</w:t>
      </w:r>
    </w:p>
    <w:p>
      <w:pPr>
        <w:widowControl/>
        <w:adjustRightInd w:val="0"/>
        <w:snapToGrid w:val="0"/>
        <w:spacing w:line="360" w:lineRule="auto"/>
        <w:ind w:firstLine="420"/>
        <w:jc w:val="left"/>
        <w:rPr>
          <w:rFonts w:ascii="宋体" w:hAnsi="宋体"/>
          <w:bCs/>
          <w:color w:val="auto"/>
          <w:szCs w:val="21"/>
        </w:rPr>
      </w:pPr>
      <w:r>
        <w:rPr>
          <w:rFonts w:hint="eastAsia" w:ascii="宋体" w:hAnsi="宋体"/>
          <w:bCs/>
          <w:color w:val="auto"/>
          <w:szCs w:val="21"/>
        </w:rPr>
        <w:t>30.3</w:t>
      </w:r>
      <w:r>
        <w:rPr>
          <w:rFonts w:hint="eastAsia" w:ascii="宋体" w:hAnsi="宋体"/>
          <w:color w:val="auto"/>
        </w:rPr>
        <w:t xml:space="preserve"> </w:t>
      </w:r>
      <w:r>
        <w:rPr>
          <w:rFonts w:hint="eastAsia" w:ascii="宋体" w:hAnsi="宋体"/>
          <w:bCs/>
          <w:color w:val="auto"/>
        </w:rPr>
        <w:t>重</w:t>
      </w:r>
      <w:r>
        <w:rPr>
          <w:rFonts w:hint="eastAsia" w:ascii="宋体" w:hAnsi="宋体" w:cs="宋体"/>
          <w:color w:val="auto"/>
          <w:kern w:val="0"/>
        </w:rPr>
        <w:t>新提交的响应文件</w:t>
      </w:r>
      <w:r>
        <w:rPr>
          <w:rFonts w:hint="eastAsia" w:ascii="宋体" w:hAnsi="宋体"/>
          <w:color w:val="auto"/>
        </w:rPr>
        <w:t>或者最后报价应按</w:t>
      </w:r>
      <w:r>
        <w:rPr>
          <w:rFonts w:hint="eastAsia" w:ascii="宋体" w:hAnsi="宋体" w:cs="宋体"/>
          <w:color w:val="auto"/>
          <w:kern w:val="0"/>
          <w:szCs w:val="21"/>
        </w:rPr>
        <w:t>本章第</w:t>
      </w:r>
      <w:r>
        <w:rPr>
          <w:rFonts w:hint="eastAsia" w:ascii="宋体" w:hAnsi="宋体"/>
          <w:color w:val="auto"/>
        </w:rPr>
        <w:t>21.3</w:t>
      </w:r>
      <w:r>
        <w:rPr>
          <w:rFonts w:hint="eastAsia" w:ascii="宋体" w:hAnsi="宋体" w:cs="宋体"/>
          <w:color w:val="auto"/>
          <w:kern w:val="0"/>
          <w:szCs w:val="21"/>
          <w:lang w:val="zh-CN"/>
        </w:rPr>
        <w:t>款</w:t>
      </w:r>
      <w:r>
        <w:rPr>
          <w:rFonts w:hint="eastAsia" w:ascii="宋体" w:hAnsi="宋体"/>
          <w:color w:val="auto"/>
        </w:rPr>
        <w:t>规定，</w:t>
      </w:r>
      <w:r>
        <w:rPr>
          <w:rFonts w:hint="eastAsia" w:ascii="宋体" w:hAnsi="宋体" w:cs="宋体"/>
          <w:color w:val="auto"/>
          <w:kern w:val="0"/>
          <w:szCs w:val="21"/>
        </w:rPr>
        <w:t>由其法定代表人或其委托代理人签字或者加盖</w:t>
      </w:r>
      <w:r>
        <w:rPr>
          <w:rFonts w:hint="eastAsia" w:ascii="宋体" w:hAnsi="宋体" w:cs="宋体"/>
          <w:color w:val="auto"/>
          <w:kern w:val="0"/>
        </w:rPr>
        <w:t>供应商单位</w:t>
      </w:r>
      <w:r>
        <w:rPr>
          <w:rFonts w:hint="eastAsia" w:ascii="宋体" w:hAnsi="宋体" w:cs="宋体"/>
          <w:color w:val="auto"/>
          <w:kern w:val="0"/>
          <w:szCs w:val="21"/>
        </w:rPr>
        <w:t>章，在规定时间内密封递交给磋商小组</w:t>
      </w:r>
      <w:r>
        <w:rPr>
          <w:rFonts w:hint="eastAsia" w:ascii="宋体" w:hAnsi="宋体"/>
          <w:bCs/>
          <w:color w:val="auto"/>
          <w:szCs w:val="21"/>
        </w:rPr>
        <w:t>。</w:t>
      </w:r>
    </w:p>
    <w:p>
      <w:pPr>
        <w:widowControl/>
        <w:adjustRightInd w:val="0"/>
        <w:snapToGrid w:val="0"/>
        <w:spacing w:line="360" w:lineRule="auto"/>
        <w:ind w:firstLine="420"/>
        <w:jc w:val="left"/>
        <w:rPr>
          <w:rFonts w:ascii="宋体" w:hAnsi="宋体" w:cs="宋体"/>
          <w:color w:val="auto"/>
          <w:kern w:val="0"/>
          <w:szCs w:val="21"/>
        </w:rPr>
      </w:pPr>
      <w:r>
        <w:rPr>
          <w:rFonts w:hint="eastAsia" w:ascii="宋体" w:hAnsi="宋体" w:cs="宋体"/>
          <w:color w:val="auto"/>
          <w:kern w:val="0"/>
          <w:szCs w:val="21"/>
        </w:rPr>
        <w:t>30.4</w:t>
      </w:r>
      <w:r>
        <w:rPr>
          <w:rFonts w:hint="eastAsia" w:ascii="宋体" w:hAnsi="宋体" w:cs="宋体"/>
          <w:color w:val="auto"/>
          <w:kern w:val="0"/>
          <w:szCs w:val="21"/>
          <w:lang w:val="zh-CN"/>
        </w:rPr>
        <w:t>供应商的</w:t>
      </w:r>
      <w:r>
        <w:rPr>
          <w:rFonts w:hint="eastAsia" w:ascii="宋体" w:hAnsi="宋体"/>
          <w:bCs/>
          <w:color w:val="auto"/>
          <w:szCs w:val="21"/>
        </w:rPr>
        <w:t>最</w:t>
      </w:r>
      <w:r>
        <w:rPr>
          <w:rFonts w:hint="eastAsia" w:ascii="宋体" w:hAnsi="宋体" w:cs="宋体"/>
          <w:color w:val="auto"/>
          <w:kern w:val="0"/>
          <w:szCs w:val="21"/>
          <w:lang w:val="zh-CN"/>
        </w:rPr>
        <w:t>后</w:t>
      </w:r>
      <w:r>
        <w:rPr>
          <w:rFonts w:hint="eastAsia" w:ascii="宋体" w:hAnsi="宋体"/>
          <w:bCs/>
          <w:color w:val="auto"/>
          <w:szCs w:val="21"/>
        </w:rPr>
        <w:t>报价及</w:t>
      </w:r>
      <w:r>
        <w:rPr>
          <w:rFonts w:hint="eastAsia" w:ascii="宋体" w:hAnsi="宋体" w:cs="宋体"/>
          <w:color w:val="auto"/>
          <w:kern w:val="0"/>
          <w:szCs w:val="21"/>
        </w:rPr>
        <w:t>政府采购政策规定的价格扣除情况，磋商小组应召集所有参加最后报价的供应商当场开封</w:t>
      </w:r>
      <w:r>
        <w:rPr>
          <w:rFonts w:hint="eastAsia" w:ascii="宋体" w:hAnsi="宋体"/>
          <w:bCs/>
          <w:color w:val="auto"/>
          <w:szCs w:val="21"/>
        </w:rPr>
        <w:t>公布，并由供应商代表签字确认。</w:t>
      </w:r>
    </w:p>
    <w:p>
      <w:pPr>
        <w:widowControl/>
        <w:adjustRightInd w:val="0"/>
        <w:snapToGrid w:val="0"/>
        <w:spacing w:line="360" w:lineRule="auto"/>
        <w:ind w:firstLine="420"/>
        <w:jc w:val="left"/>
        <w:rPr>
          <w:rFonts w:ascii="宋体" w:hAnsi="宋体" w:cs="宋体"/>
          <w:color w:val="auto"/>
          <w:kern w:val="0"/>
          <w:szCs w:val="21"/>
        </w:rPr>
      </w:pPr>
      <w:r>
        <w:rPr>
          <w:rFonts w:hint="eastAsia" w:ascii="宋体" w:hAnsi="宋体" w:cs="宋体"/>
          <w:color w:val="auto"/>
          <w:kern w:val="0"/>
          <w:szCs w:val="21"/>
        </w:rPr>
        <w:t>30.5提交首次响应文件的供应商，在提交最后报价之前，可以根据磋商情况退出磋商，</w:t>
      </w:r>
      <w:r>
        <w:rPr>
          <w:rFonts w:hint="eastAsia" w:ascii="宋体" w:hAnsi="宋体" w:cs="宋体"/>
          <w:color w:val="auto"/>
          <w:kern w:val="0"/>
        </w:rPr>
        <w:t>并书面通知采购代理机构或者磋商小组。</w:t>
      </w:r>
      <w:r>
        <w:rPr>
          <w:rFonts w:hint="eastAsia" w:ascii="宋体" w:hAnsi="宋体"/>
          <w:color w:val="auto"/>
        </w:rPr>
        <w:t>该通知由供应商法定代表人或其委托代理人签字。</w:t>
      </w:r>
      <w:r>
        <w:rPr>
          <w:rFonts w:hint="eastAsia" w:ascii="宋体" w:hAnsi="宋体" w:cs="宋体"/>
          <w:color w:val="auto"/>
          <w:kern w:val="0"/>
          <w:szCs w:val="21"/>
        </w:rPr>
        <w:t>采购代理机构</w:t>
      </w:r>
      <w:r>
        <w:rPr>
          <w:rFonts w:hint="eastAsia" w:ascii="宋体" w:hAnsi="宋体" w:cs="宋体"/>
          <w:color w:val="auto"/>
          <w:kern w:val="0"/>
        </w:rPr>
        <w:t>按</w:t>
      </w:r>
      <w:r>
        <w:rPr>
          <w:rFonts w:hint="eastAsia" w:ascii="宋体" w:hAnsi="宋体" w:cs="宋体"/>
          <w:color w:val="auto"/>
          <w:kern w:val="0"/>
          <w:szCs w:val="21"/>
        </w:rPr>
        <w:t>本章第</w:t>
      </w:r>
      <w:r>
        <w:rPr>
          <w:rFonts w:hint="eastAsia" w:ascii="宋体" w:hAnsi="宋体"/>
          <w:color w:val="auto"/>
        </w:rPr>
        <w:t>19.4</w:t>
      </w:r>
      <w:r>
        <w:rPr>
          <w:rFonts w:hint="eastAsia" w:ascii="宋体" w:hAnsi="宋体" w:cs="宋体"/>
          <w:color w:val="auto"/>
          <w:kern w:val="0"/>
          <w:szCs w:val="21"/>
          <w:lang w:val="zh-CN"/>
        </w:rPr>
        <w:t>款</w:t>
      </w:r>
      <w:r>
        <w:rPr>
          <w:rFonts w:hint="eastAsia" w:ascii="宋体" w:hAnsi="宋体"/>
          <w:color w:val="auto"/>
        </w:rPr>
        <w:t>规定</w:t>
      </w:r>
      <w:r>
        <w:rPr>
          <w:rFonts w:hint="eastAsia" w:ascii="宋体" w:hAnsi="宋体" w:cs="宋体"/>
          <w:color w:val="auto"/>
          <w:kern w:val="0"/>
          <w:szCs w:val="21"/>
        </w:rPr>
        <w:t>退还退出磋商的供应商的磋商保证金。</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bCs/>
          <w:color w:val="auto"/>
          <w:szCs w:val="21"/>
        </w:rPr>
        <w:t>30.6</w:t>
      </w:r>
      <w:r>
        <w:rPr>
          <w:rFonts w:hint="eastAsia" w:ascii="宋体" w:hAnsi="宋体" w:cs="宋体"/>
          <w:color w:val="auto"/>
          <w:kern w:val="0"/>
          <w:szCs w:val="21"/>
        </w:rPr>
        <w:t>提交首次响应文件的供应商，未按磋商文件规定及磋商小组要求提交最后报价(或者</w:t>
      </w:r>
      <w:r>
        <w:rPr>
          <w:rFonts w:hint="eastAsia" w:ascii="宋体" w:hAnsi="宋体"/>
          <w:bCs/>
          <w:color w:val="auto"/>
          <w:szCs w:val="21"/>
        </w:rPr>
        <w:t>重</w:t>
      </w:r>
      <w:r>
        <w:rPr>
          <w:rFonts w:hint="eastAsia" w:ascii="宋体" w:hAnsi="宋体" w:cs="宋体"/>
          <w:color w:val="auto"/>
          <w:kern w:val="0"/>
          <w:szCs w:val="21"/>
        </w:rPr>
        <w:t>新提交的响应文件和最后报价)，且又</w:t>
      </w:r>
      <w:r>
        <w:rPr>
          <w:rFonts w:hint="eastAsia" w:ascii="宋体" w:hAnsi="宋体" w:cs="宋体"/>
          <w:color w:val="auto"/>
          <w:kern w:val="0"/>
        </w:rPr>
        <w:t>未按</w:t>
      </w:r>
      <w:r>
        <w:rPr>
          <w:rFonts w:hint="eastAsia" w:ascii="宋体" w:hAnsi="宋体" w:cs="宋体"/>
          <w:color w:val="auto"/>
          <w:kern w:val="0"/>
          <w:szCs w:val="21"/>
        </w:rPr>
        <w:t>本章第</w:t>
      </w:r>
      <w:r>
        <w:rPr>
          <w:rFonts w:hint="eastAsia" w:ascii="宋体" w:hAnsi="宋体"/>
          <w:color w:val="auto"/>
        </w:rPr>
        <w:t>30.5</w:t>
      </w:r>
      <w:r>
        <w:rPr>
          <w:rFonts w:hint="eastAsia" w:ascii="宋体" w:hAnsi="宋体" w:cs="宋体"/>
          <w:color w:val="auto"/>
          <w:kern w:val="0"/>
          <w:szCs w:val="21"/>
          <w:lang w:val="zh-CN"/>
        </w:rPr>
        <w:t>款</w:t>
      </w:r>
      <w:r>
        <w:rPr>
          <w:rFonts w:hint="eastAsia" w:ascii="宋体" w:hAnsi="宋体"/>
          <w:color w:val="auto"/>
        </w:rPr>
        <w:t>规定</w:t>
      </w:r>
      <w:r>
        <w:rPr>
          <w:rFonts w:hint="eastAsia" w:ascii="宋体" w:hAnsi="宋体" w:cs="宋体"/>
          <w:color w:val="auto"/>
          <w:kern w:val="0"/>
          <w:szCs w:val="21"/>
        </w:rPr>
        <w:t>退出磋商的，供应商的磋商保证金不予退还。</w:t>
      </w:r>
    </w:p>
    <w:p>
      <w:pPr>
        <w:adjustRightInd w:val="0"/>
        <w:snapToGrid w:val="0"/>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30.7磋商文件在磋商过程中未发生实质性变动的，参加磋商供应商的次轮报价不得高于上轮报价，否则视为无效响应。</w:t>
      </w:r>
    </w:p>
    <w:p>
      <w:pPr>
        <w:widowControl/>
        <w:adjustRightInd w:val="0"/>
        <w:snapToGrid w:val="0"/>
        <w:spacing w:line="360" w:lineRule="auto"/>
        <w:jc w:val="left"/>
        <w:rPr>
          <w:rFonts w:ascii="宋体" w:hAnsi="宋体"/>
          <w:b/>
          <w:bCs/>
          <w:color w:val="auto"/>
          <w:szCs w:val="21"/>
        </w:rPr>
      </w:pPr>
      <w:r>
        <w:rPr>
          <w:rFonts w:hint="eastAsia" w:ascii="宋体" w:hAnsi="宋体" w:cs="宋体"/>
          <w:b/>
          <w:color w:val="auto"/>
          <w:kern w:val="0"/>
          <w:szCs w:val="21"/>
        </w:rPr>
        <w:t>31.响应文件评审</w:t>
      </w:r>
    </w:p>
    <w:p>
      <w:pPr>
        <w:widowControl/>
        <w:adjustRightInd w:val="0"/>
        <w:snapToGrid w:val="0"/>
        <w:spacing w:line="360" w:lineRule="auto"/>
        <w:ind w:firstLine="420" w:firstLineChars="200"/>
        <w:jc w:val="left"/>
        <w:rPr>
          <w:rFonts w:ascii="宋体" w:hAnsi="宋体"/>
          <w:bCs/>
          <w:color w:val="auto"/>
          <w:szCs w:val="21"/>
        </w:rPr>
      </w:pPr>
      <w:r>
        <w:rPr>
          <w:rFonts w:hint="eastAsia" w:ascii="宋体" w:hAnsi="宋体"/>
          <w:bCs/>
          <w:color w:val="auto"/>
          <w:szCs w:val="21"/>
        </w:rPr>
        <w:t>31.1经磋商确定最终采购需求和提交最后报价的供应商后，由磋商小组采用综合评分法对提交最后报价的供应商的响应文件和最后报价进行综合评价。</w:t>
      </w:r>
    </w:p>
    <w:p>
      <w:pPr>
        <w:widowControl/>
        <w:adjustRightInd w:val="0"/>
        <w:snapToGrid w:val="0"/>
        <w:spacing w:line="360" w:lineRule="auto"/>
        <w:ind w:firstLine="420" w:firstLineChars="200"/>
        <w:jc w:val="left"/>
        <w:rPr>
          <w:rFonts w:ascii="宋体" w:hAnsi="宋体"/>
          <w:bCs/>
          <w:color w:val="auto"/>
          <w:szCs w:val="21"/>
        </w:rPr>
      </w:pPr>
      <w:r>
        <w:rPr>
          <w:rFonts w:hint="eastAsia" w:ascii="宋体" w:hAnsi="宋体"/>
          <w:bCs/>
          <w:color w:val="auto"/>
          <w:szCs w:val="21"/>
        </w:rPr>
        <w:t>31.2综合评分法，是指响应文件满足磋商文件全部实质性要求且按评审因素的量化指标评审得分最高的供应商为成交候选供应商的评审方法。本采购项目的评审因素和标准见</w:t>
      </w:r>
      <w:r>
        <w:rPr>
          <w:rFonts w:hint="eastAsia" w:ascii="宋体" w:hAnsi="宋体"/>
          <w:b/>
          <w:bCs/>
          <w:color w:val="auto"/>
          <w:szCs w:val="21"/>
        </w:rPr>
        <w:t>磋商须知前附表。</w:t>
      </w:r>
    </w:p>
    <w:p>
      <w:pPr>
        <w:widowControl/>
        <w:adjustRightInd w:val="0"/>
        <w:snapToGrid w:val="0"/>
        <w:spacing w:before="158" w:beforeLines="50" w:line="360" w:lineRule="auto"/>
        <w:ind w:firstLine="420" w:firstLineChars="200"/>
        <w:jc w:val="left"/>
        <w:rPr>
          <w:rFonts w:ascii="宋体" w:hAnsi="宋体"/>
          <w:bCs/>
          <w:color w:val="auto"/>
          <w:szCs w:val="21"/>
        </w:rPr>
      </w:pPr>
      <w:r>
        <w:rPr>
          <w:rFonts w:hint="eastAsia" w:ascii="宋体" w:hAnsi="宋体" w:cs="宋体"/>
          <w:color w:val="auto"/>
          <w:kern w:val="0"/>
          <w:szCs w:val="21"/>
        </w:rPr>
        <w:t>31.3</w:t>
      </w:r>
      <w:r>
        <w:rPr>
          <w:rFonts w:hint="eastAsia" w:ascii="宋体" w:hAnsi="宋体"/>
          <w:color w:val="auto"/>
          <w:szCs w:val="21"/>
        </w:rPr>
        <w:t>最后报价调整。磋商小组以各供应商最后报价为基础，按照符合政府采购支持中小企业发展的相应条件，对供应商的最后报价进行价格扣除，用扣除后的最后报价计算价格得分，具体价格扣除比例见</w:t>
      </w:r>
      <w:r>
        <w:rPr>
          <w:rFonts w:hint="eastAsia" w:ascii="宋体" w:hAnsi="宋体"/>
          <w:b/>
          <w:color w:val="auto"/>
          <w:szCs w:val="21"/>
        </w:rPr>
        <w:t>磋商须知前附表</w:t>
      </w:r>
      <w:r>
        <w:rPr>
          <w:rFonts w:hint="eastAsia" w:ascii="宋体" w:hAnsi="宋体"/>
          <w:color w:val="auto"/>
          <w:szCs w:val="21"/>
        </w:rPr>
        <w:t>。</w:t>
      </w:r>
    </w:p>
    <w:p>
      <w:pPr>
        <w:widowControl/>
        <w:adjustRightInd w:val="0"/>
        <w:snapToGrid w:val="0"/>
        <w:spacing w:line="36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31.4综合评分法中的价格分采用低价优先法计算，即满足磋商文件要求且经调整后的最后报价最低的供应商的价格为磋商基准价，其价格分为满分。其他供应商的价格分按照下列公式计算：</w:t>
      </w:r>
    </w:p>
    <w:p>
      <w:pPr>
        <w:widowControl/>
        <w:adjustRightInd w:val="0"/>
        <w:snapToGrid w:val="0"/>
        <w:spacing w:line="36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磋商报价得分=（磋商基准价/最后磋商报价）×价格权值×100</w:t>
      </w:r>
    </w:p>
    <w:p>
      <w:pPr>
        <w:widowControl/>
        <w:adjustRightInd w:val="0"/>
        <w:snapToGrid w:val="0"/>
        <w:spacing w:line="36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项目评审过程中，不得去掉最后报价中的最高报价和最低报价。</w:t>
      </w:r>
    </w:p>
    <w:p>
      <w:pPr>
        <w:widowControl/>
        <w:adjustRightInd w:val="0"/>
        <w:snapToGrid w:val="0"/>
        <w:spacing w:before="158" w:beforeLines="50" w:line="360" w:lineRule="auto"/>
        <w:ind w:firstLine="420" w:firstLineChars="200"/>
        <w:jc w:val="left"/>
        <w:rPr>
          <w:rFonts w:ascii="宋体" w:hAnsi="宋体"/>
          <w:color w:val="auto"/>
          <w:szCs w:val="21"/>
        </w:rPr>
      </w:pPr>
      <w:r>
        <w:rPr>
          <w:rFonts w:hint="eastAsia" w:ascii="宋体" w:hAnsi="宋体"/>
          <w:bCs/>
          <w:color w:val="auto"/>
          <w:szCs w:val="21"/>
        </w:rPr>
        <w:t>31.5</w:t>
      </w:r>
      <w:r>
        <w:rPr>
          <w:rFonts w:hint="eastAsia" w:ascii="宋体" w:hAnsi="宋体"/>
          <w:color w:val="auto"/>
          <w:szCs w:val="21"/>
        </w:rPr>
        <w:t>涉及政府采购政策优惠对供应商分值进行调整的，</w:t>
      </w:r>
      <w:r>
        <w:rPr>
          <w:rFonts w:hint="eastAsia" w:ascii="宋体" w:hAnsi="宋体"/>
          <w:bCs/>
          <w:color w:val="auto"/>
          <w:szCs w:val="21"/>
        </w:rPr>
        <w:t>按</w:t>
      </w:r>
      <w:r>
        <w:rPr>
          <w:rFonts w:hint="eastAsia" w:ascii="宋体" w:hAnsi="宋体"/>
          <w:b/>
          <w:color w:val="auto"/>
          <w:szCs w:val="21"/>
        </w:rPr>
        <w:t>磋商须知前附表</w:t>
      </w:r>
      <w:r>
        <w:rPr>
          <w:rFonts w:hint="eastAsia" w:ascii="宋体" w:hAnsi="宋体"/>
          <w:bCs/>
          <w:color w:val="auto"/>
          <w:szCs w:val="21"/>
        </w:rPr>
        <w:t>规定</w:t>
      </w:r>
      <w:r>
        <w:rPr>
          <w:rFonts w:hint="eastAsia" w:ascii="宋体" w:hAnsi="宋体"/>
          <w:color w:val="auto"/>
          <w:szCs w:val="21"/>
        </w:rPr>
        <w:t>调整供应商的技术、商务、价格</w:t>
      </w:r>
      <w:r>
        <w:rPr>
          <w:rFonts w:hint="eastAsia" w:ascii="宋体" w:hAnsi="宋体" w:cs="宋体"/>
          <w:color w:val="auto"/>
          <w:kern w:val="0"/>
          <w:szCs w:val="21"/>
        </w:rPr>
        <w:t>得分或总得分</w:t>
      </w:r>
      <w:r>
        <w:rPr>
          <w:rFonts w:hint="eastAsia" w:ascii="宋体" w:hAnsi="宋体"/>
          <w:color w:val="auto"/>
          <w:szCs w:val="21"/>
        </w:rPr>
        <w:t>。</w:t>
      </w:r>
    </w:p>
    <w:p>
      <w:pPr>
        <w:adjustRightInd w:val="0"/>
        <w:snapToGrid w:val="0"/>
        <w:spacing w:before="158" w:beforeLines="50" w:line="360" w:lineRule="auto"/>
        <w:ind w:firstLine="420" w:firstLineChars="200"/>
        <w:rPr>
          <w:rFonts w:ascii="宋体" w:hAnsi="宋体"/>
          <w:color w:val="auto"/>
          <w:szCs w:val="21"/>
        </w:rPr>
      </w:pPr>
      <w:r>
        <w:rPr>
          <w:rFonts w:hint="eastAsia" w:ascii="宋体" w:hAnsi="宋体"/>
          <w:color w:val="auto"/>
          <w:szCs w:val="21"/>
        </w:rPr>
        <w:t>31.6涉及多处或部分获得政府采购政策优惠的，其多处或部分享受政府采购优惠政策的计算方法见</w:t>
      </w:r>
      <w:r>
        <w:rPr>
          <w:rFonts w:hint="eastAsia" w:ascii="宋体" w:hAnsi="宋体"/>
          <w:b/>
          <w:color w:val="auto"/>
          <w:szCs w:val="21"/>
        </w:rPr>
        <w:t>磋商须知前附表</w:t>
      </w:r>
      <w:r>
        <w:rPr>
          <w:rFonts w:hint="eastAsia" w:ascii="宋体" w:hAnsi="宋体"/>
          <w:color w:val="auto"/>
          <w:szCs w:val="21"/>
        </w:rPr>
        <w:t>相关规定。</w:t>
      </w:r>
    </w:p>
    <w:p>
      <w:pPr>
        <w:widowControl/>
        <w:adjustRightInd w:val="0"/>
        <w:snapToGrid w:val="0"/>
        <w:spacing w:before="158" w:beforeLines="50" w:line="360" w:lineRule="auto"/>
        <w:ind w:firstLine="420" w:firstLineChars="200"/>
        <w:jc w:val="left"/>
        <w:rPr>
          <w:rFonts w:ascii="宋体" w:hAnsi="宋体"/>
          <w:color w:val="auto"/>
          <w:szCs w:val="21"/>
        </w:rPr>
      </w:pPr>
      <w:r>
        <w:rPr>
          <w:rFonts w:hint="eastAsia" w:ascii="宋体" w:hAnsi="宋体" w:cs="宋体"/>
          <w:color w:val="auto"/>
          <w:kern w:val="0"/>
          <w:szCs w:val="21"/>
        </w:rPr>
        <w:t>31.7</w:t>
      </w:r>
      <w:r>
        <w:rPr>
          <w:rFonts w:hint="eastAsia" w:ascii="宋体" w:hAnsi="宋体"/>
          <w:color w:val="auto"/>
          <w:szCs w:val="21"/>
        </w:rPr>
        <w:t>评审时，磋商小组各成员应当独立对每个供应商的</w:t>
      </w:r>
      <w:r>
        <w:rPr>
          <w:rFonts w:hint="eastAsia" w:ascii="宋体" w:hAnsi="宋体"/>
          <w:bCs/>
          <w:color w:val="auto"/>
          <w:szCs w:val="21"/>
        </w:rPr>
        <w:t>响应文件</w:t>
      </w:r>
      <w:r>
        <w:rPr>
          <w:rFonts w:hint="eastAsia" w:ascii="宋体" w:hAnsi="宋体"/>
          <w:color w:val="auto"/>
          <w:szCs w:val="21"/>
        </w:rPr>
        <w:t>进行评价、评分，并按照政府采购优惠政策对最后报价进行价格扣除和技术、商务、价格加分后，汇总各供应商的总得分。</w:t>
      </w:r>
    </w:p>
    <w:p>
      <w:pPr>
        <w:widowControl/>
        <w:adjustRightInd w:val="0"/>
        <w:snapToGrid w:val="0"/>
        <w:spacing w:line="360" w:lineRule="auto"/>
        <w:jc w:val="left"/>
        <w:rPr>
          <w:rFonts w:ascii="宋体" w:hAnsi="宋体"/>
          <w:b/>
          <w:bCs/>
          <w:color w:val="auto"/>
          <w:szCs w:val="21"/>
        </w:rPr>
      </w:pPr>
      <w:r>
        <w:rPr>
          <w:rFonts w:hint="eastAsia" w:ascii="宋体" w:hAnsi="宋体"/>
          <w:b/>
          <w:bCs/>
          <w:color w:val="auto"/>
          <w:szCs w:val="21"/>
        </w:rPr>
        <w:t>32</w:t>
      </w:r>
      <w:r>
        <w:rPr>
          <w:rFonts w:hint="eastAsia" w:ascii="宋体" w:hAnsi="宋体" w:cs="宋体"/>
          <w:b/>
          <w:color w:val="auto"/>
          <w:kern w:val="0"/>
          <w:szCs w:val="21"/>
        </w:rPr>
        <w:t>.</w:t>
      </w:r>
      <w:r>
        <w:rPr>
          <w:rFonts w:hint="eastAsia" w:ascii="宋体" w:hAnsi="宋体"/>
          <w:b/>
          <w:bCs/>
          <w:color w:val="auto"/>
          <w:szCs w:val="21"/>
        </w:rPr>
        <w:t>提出成交供应商</w:t>
      </w:r>
    </w:p>
    <w:p>
      <w:pPr>
        <w:widowControl/>
        <w:spacing w:line="420" w:lineRule="atLeast"/>
        <w:jc w:val="center"/>
        <w:rPr>
          <w:rFonts w:ascii="宋体" w:hAnsi="宋体"/>
          <w:bCs/>
          <w:color w:val="auto"/>
          <w:szCs w:val="21"/>
        </w:rPr>
      </w:pPr>
      <w:r>
        <w:rPr>
          <w:rFonts w:hint="eastAsia" w:ascii="宋体" w:hAnsi="宋体" w:cs="宋体"/>
          <w:color w:val="auto"/>
          <w:kern w:val="0"/>
          <w:szCs w:val="21"/>
        </w:rPr>
        <w:t xml:space="preserve">    32.1</w:t>
      </w:r>
      <w:r>
        <w:rPr>
          <w:rFonts w:hint="eastAsia" w:ascii="宋体" w:hAnsi="宋体"/>
          <w:bCs/>
          <w:color w:val="auto"/>
          <w:szCs w:val="21"/>
        </w:rPr>
        <w:t>磋商小组应当根据综合评分情况，按照评审得分由高到低顺序推荐3名以上成交候选供应商，并编写评审报告。评审得分相同的，按照最后报价由低到高的顺序推荐。评审得分且最后报价相同的，按照技术指标优劣顺序推荐。符合《政府采购竞争性磋商</w:t>
      </w:r>
      <w:r>
        <w:rPr>
          <w:rFonts w:hint="eastAsia" w:ascii="宋体" w:hAnsi="宋体"/>
          <w:bCs/>
          <w:color w:val="auto"/>
          <w:szCs w:val="21"/>
          <w:lang w:eastAsia="zh-CN"/>
        </w:rPr>
        <w:t>采购人</w:t>
      </w:r>
      <w:r>
        <w:rPr>
          <w:rFonts w:hint="eastAsia" w:ascii="宋体" w:hAnsi="宋体"/>
          <w:bCs/>
          <w:color w:val="auto"/>
          <w:szCs w:val="21"/>
        </w:rPr>
        <w:t>式管理暂行办法》(财</w:t>
      </w:r>
    </w:p>
    <w:p>
      <w:pPr>
        <w:widowControl/>
        <w:spacing w:line="420" w:lineRule="atLeast"/>
        <w:rPr>
          <w:rFonts w:ascii="宋体" w:hAnsi="宋体"/>
          <w:bCs/>
          <w:color w:val="auto"/>
          <w:szCs w:val="21"/>
        </w:rPr>
      </w:pPr>
      <w:r>
        <w:rPr>
          <w:rFonts w:hint="eastAsia" w:ascii="宋体" w:hAnsi="宋体"/>
          <w:bCs/>
          <w:color w:val="auto"/>
          <w:szCs w:val="21"/>
        </w:rPr>
        <w:t>库〔2014〕214号)</w:t>
      </w:r>
      <w:r>
        <w:rPr>
          <w:rFonts w:hint="eastAsia" w:ascii="宋体" w:hAnsi="宋体" w:cs="宋体"/>
          <w:color w:val="auto"/>
          <w:kern w:val="0"/>
          <w:szCs w:val="21"/>
        </w:rPr>
        <w:t>和《财政部关于政府采购竞争性磋商</w:t>
      </w:r>
      <w:r>
        <w:rPr>
          <w:rFonts w:hint="eastAsia" w:ascii="宋体" w:hAnsi="宋体" w:cs="宋体"/>
          <w:color w:val="auto"/>
          <w:kern w:val="0"/>
          <w:szCs w:val="21"/>
          <w:lang w:eastAsia="zh-CN"/>
        </w:rPr>
        <w:t>采购人</w:t>
      </w:r>
      <w:r>
        <w:rPr>
          <w:rFonts w:hint="eastAsia" w:ascii="宋体" w:hAnsi="宋体" w:cs="宋体"/>
          <w:color w:val="auto"/>
          <w:kern w:val="0"/>
          <w:szCs w:val="21"/>
        </w:rPr>
        <w:t>式管理暂行办法有关问题的补充通知》（财库〔2015〕124号）所列“政府购买服务项目（含政府和社会资本合作项目）、市场竞争不充分的科研项目以及需要扶持的科技成果转化项目”情形的，</w:t>
      </w:r>
      <w:r>
        <w:rPr>
          <w:rFonts w:hint="eastAsia" w:ascii="宋体" w:hAnsi="宋体"/>
          <w:bCs/>
          <w:color w:val="auto"/>
          <w:szCs w:val="21"/>
        </w:rPr>
        <w:t>可以推荐2家成交候选供应商。</w:t>
      </w:r>
    </w:p>
    <w:p>
      <w:pPr>
        <w:widowControl/>
        <w:spacing w:line="420" w:lineRule="atLeast"/>
        <w:rPr>
          <w:rFonts w:ascii="宋体" w:hAnsi="宋体" w:cs="宋体"/>
          <w:color w:val="auto"/>
          <w:kern w:val="0"/>
          <w:szCs w:val="21"/>
        </w:rPr>
      </w:pPr>
    </w:p>
    <w:p>
      <w:pPr>
        <w:tabs>
          <w:tab w:val="left" w:pos="0"/>
        </w:tabs>
        <w:adjustRightInd w:val="0"/>
        <w:snapToGrid w:val="0"/>
        <w:spacing w:line="360" w:lineRule="auto"/>
        <w:rPr>
          <w:rFonts w:ascii="宋体" w:hAnsi="宋体"/>
          <w:b/>
          <w:bCs/>
          <w:color w:val="auto"/>
          <w:szCs w:val="21"/>
        </w:rPr>
      </w:pPr>
      <w:r>
        <w:rPr>
          <w:rFonts w:hint="eastAsia" w:ascii="宋体" w:hAnsi="宋体"/>
          <w:b/>
          <w:bCs/>
          <w:color w:val="auto"/>
          <w:szCs w:val="21"/>
        </w:rPr>
        <w:t>33.确定成交供应商</w:t>
      </w:r>
    </w:p>
    <w:p>
      <w:pPr>
        <w:widowControl/>
        <w:adjustRightInd w:val="0"/>
        <w:snapToGrid w:val="0"/>
        <w:spacing w:line="36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33.1采购代理机构应当在评审结束后2个工作日内将评审报告送采购人确认。</w:t>
      </w:r>
    </w:p>
    <w:p>
      <w:pPr>
        <w:widowControl/>
        <w:adjustRightInd w:val="0"/>
        <w:snapToGrid w:val="0"/>
        <w:spacing w:line="360" w:lineRule="auto"/>
        <w:ind w:firstLine="420"/>
        <w:jc w:val="left"/>
        <w:rPr>
          <w:rFonts w:ascii="宋体" w:hAnsi="宋体" w:cs="宋体"/>
          <w:color w:val="auto"/>
          <w:kern w:val="0"/>
          <w:szCs w:val="21"/>
        </w:rPr>
      </w:pPr>
      <w:r>
        <w:rPr>
          <w:rFonts w:hint="eastAsia" w:ascii="宋体" w:hAnsi="宋体" w:cs="宋体"/>
          <w:color w:val="auto"/>
          <w:kern w:val="0"/>
          <w:szCs w:val="21"/>
        </w:rPr>
        <w:t>33.2采购人应当在收到评审报告后5个工作日内，从评审报告提出的成交候选供应商中，按照排序由高到低的原则确定成交供应商，也可以书面授权磋商小组直接确定成交供应商。</w:t>
      </w:r>
    </w:p>
    <w:p>
      <w:pPr>
        <w:pStyle w:val="23"/>
        <w:adjustRightInd w:val="0"/>
        <w:snapToGrid w:val="0"/>
        <w:spacing w:line="360" w:lineRule="auto"/>
        <w:ind w:left="632" w:hanging="632" w:hangingChars="300"/>
        <w:rPr>
          <w:rFonts w:hAnsi="宋体"/>
          <w:b/>
          <w:color w:val="auto"/>
        </w:rPr>
      </w:pPr>
      <w:r>
        <w:rPr>
          <w:rFonts w:hint="eastAsia" w:hAnsi="宋体"/>
          <w:b/>
          <w:color w:val="auto"/>
        </w:rPr>
        <w:t>34.磋商终止</w:t>
      </w:r>
    </w:p>
    <w:p>
      <w:pPr>
        <w:widowControl/>
        <w:adjustRightInd w:val="0"/>
        <w:snapToGrid w:val="0"/>
        <w:spacing w:line="360" w:lineRule="auto"/>
        <w:ind w:firstLine="420" w:firstLineChars="200"/>
        <w:jc w:val="left"/>
        <w:rPr>
          <w:rFonts w:ascii="宋体" w:hAnsi="宋体" w:cs="宋体"/>
          <w:color w:val="auto"/>
          <w:kern w:val="0"/>
          <w:szCs w:val="21"/>
        </w:rPr>
      </w:pPr>
      <w:r>
        <w:rPr>
          <w:rFonts w:hint="eastAsia" w:ascii="宋体" w:hAnsi="宋体"/>
          <w:bCs/>
          <w:color w:val="auto"/>
          <w:szCs w:val="21"/>
        </w:rPr>
        <w:t>34.1</w:t>
      </w:r>
      <w:r>
        <w:rPr>
          <w:rFonts w:hint="eastAsia" w:ascii="宋体" w:hAnsi="宋体" w:cs="宋体"/>
          <w:color w:val="auto"/>
          <w:kern w:val="0"/>
          <w:szCs w:val="21"/>
        </w:rPr>
        <w:t>出现下列情形之一的，采购人或者采购代理机构应当终止竞争性磋商采购活动，</w:t>
      </w:r>
      <w:r>
        <w:rPr>
          <w:rFonts w:hint="eastAsia" w:ascii="宋体" w:hAnsi="宋体"/>
          <w:color w:val="auto"/>
        </w:rPr>
        <w:t>在本章第37.1款指定的媒体上</w:t>
      </w:r>
      <w:r>
        <w:rPr>
          <w:rFonts w:hint="eastAsia" w:ascii="宋体" w:hAnsi="宋体" w:cs="宋体"/>
          <w:color w:val="auto"/>
          <w:kern w:val="0"/>
          <w:szCs w:val="21"/>
        </w:rPr>
        <w:t xml:space="preserve">发布项目终止公告并说明原因，重新开展采购活动： </w:t>
      </w:r>
    </w:p>
    <w:p>
      <w:pPr>
        <w:widowControl/>
        <w:adjustRightInd w:val="0"/>
        <w:snapToGrid w:val="0"/>
        <w:spacing w:line="36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（1）因情况变化，不再符合规定的竞争性磋商</w:t>
      </w:r>
      <w:r>
        <w:rPr>
          <w:rFonts w:hint="eastAsia" w:ascii="宋体" w:hAnsi="宋体" w:cs="宋体"/>
          <w:color w:val="auto"/>
          <w:kern w:val="0"/>
          <w:szCs w:val="21"/>
          <w:lang w:eastAsia="zh-CN"/>
        </w:rPr>
        <w:t>采购人</w:t>
      </w:r>
      <w:r>
        <w:rPr>
          <w:rFonts w:hint="eastAsia" w:ascii="宋体" w:hAnsi="宋体" w:cs="宋体"/>
          <w:color w:val="auto"/>
          <w:kern w:val="0"/>
          <w:szCs w:val="21"/>
        </w:rPr>
        <w:t>式适用情形的；</w:t>
      </w:r>
    </w:p>
    <w:p>
      <w:pPr>
        <w:widowControl/>
        <w:adjustRightInd w:val="0"/>
        <w:snapToGrid w:val="0"/>
        <w:spacing w:line="360" w:lineRule="auto"/>
        <w:ind w:firstLine="420"/>
        <w:jc w:val="left"/>
        <w:rPr>
          <w:rFonts w:ascii="宋体" w:hAnsi="宋体" w:cs="宋体"/>
          <w:color w:val="auto"/>
          <w:kern w:val="0"/>
          <w:szCs w:val="21"/>
        </w:rPr>
      </w:pPr>
      <w:r>
        <w:rPr>
          <w:rFonts w:hint="eastAsia" w:ascii="宋体" w:hAnsi="宋体" w:cs="宋体"/>
          <w:color w:val="auto"/>
          <w:kern w:val="0"/>
          <w:szCs w:val="21"/>
        </w:rPr>
        <w:t>（2）出现影响采购公正的违法、违规行为的；</w:t>
      </w:r>
    </w:p>
    <w:p>
      <w:pPr>
        <w:widowControl/>
        <w:adjustRightInd w:val="0"/>
        <w:snapToGrid w:val="0"/>
        <w:spacing w:line="360" w:lineRule="auto"/>
        <w:ind w:firstLine="420"/>
        <w:jc w:val="left"/>
        <w:rPr>
          <w:rFonts w:ascii="宋体" w:hAnsi="宋体"/>
          <w:bCs/>
          <w:color w:val="auto"/>
          <w:szCs w:val="21"/>
        </w:rPr>
      </w:pPr>
      <w:r>
        <w:rPr>
          <w:rFonts w:hint="eastAsia" w:ascii="宋体" w:hAnsi="宋体" w:cs="宋体"/>
          <w:color w:val="auto"/>
          <w:kern w:val="0"/>
          <w:szCs w:val="21"/>
        </w:rPr>
        <w:t>（3）</w:t>
      </w:r>
      <w:r>
        <w:rPr>
          <w:rFonts w:hint="eastAsia" w:ascii="宋体" w:hAnsi="宋体"/>
          <w:bCs/>
          <w:color w:val="auto"/>
          <w:szCs w:val="21"/>
        </w:rPr>
        <w:t>除《政府采购竞争性磋商</w:t>
      </w:r>
      <w:r>
        <w:rPr>
          <w:rFonts w:hint="eastAsia" w:ascii="宋体" w:hAnsi="宋体"/>
          <w:bCs/>
          <w:color w:val="auto"/>
          <w:szCs w:val="21"/>
          <w:lang w:eastAsia="zh-CN"/>
        </w:rPr>
        <w:t>采购人</w:t>
      </w:r>
      <w:r>
        <w:rPr>
          <w:rFonts w:hint="eastAsia" w:ascii="宋体" w:hAnsi="宋体"/>
          <w:bCs/>
          <w:color w:val="auto"/>
          <w:szCs w:val="21"/>
        </w:rPr>
        <w:t>式管理暂行办法》(财库〔2014〕214号)</w:t>
      </w:r>
      <w:r>
        <w:rPr>
          <w:rFonts w:hint="eastAsia" w:ascii="宋体" w:hAnsi="宋体" w:cs="宋体"/>
          <w:color w:val="auto"/>
          <w:kern w:val="0"/>
          <w:szCs w:val="21"/>
        </w:rPr>
        <w:t xml:space="preserve"> 和《财政部关于政府采购竞争性磋商</w:t>
      </w:r>
      <w:r>
        <w:rPr>
          <w:rFonts w:hint="eastAsia" w:ascii="宋体" w:hAnsi="宋体" w:cs="宋体"/>
          <w:color w:val="auto"/>
          <w:kern w:val="0"/>
          <w:szCs w:val="21"/>
          <w:lang w:eastAsia="zh-CN"/>
        </w:rPr>
        <w:t>采购人</w:t>
      </w:r>
      <w:r>
        <w:rPr>
          <w:rFonts w:hint="eastAsia" w:ascii="宋体" w:hAnsi="宋体" w:cs="宋体"/>
          <w:color w:val="auto"/>
          <w:kern w:val="0"/>
          <w:szCs w:val="21"/>
        </w:rPr>
        <w:t>式管理暂行办法有关问题的补充通知》（财库〔2015〕124号）所列“政府购买服务项目（含政府和社会资本合作项目）、市场竞争不充分的科研项目以及需要扶持的科技成果转化项目”</w:t>
      </w:r>
      <w:r>
        <w:rPr>
          <w:rFonts w:hint="eastAsia" w:ascii="宋体" w:hAnsi="宋体"/>
          <w:bCs/>
          <w:color w:val="auto"/>
          <w:szCs w:val="21"/>
        </w:rPr>
        <w:t>情形外，在采购过程中符合要求的供应商或者报价未超过采购预算的供应商不足3家的；</w:t>
      </w:r>
    </w:p>
    <w:p>
      <w:pPr>
        <w:widowControl/>
        <w:adjustRightInd w:val="0"/>
        <w:snapToGrid w:val="0"/>
        <w:spacing w:line="360" w:lineRule="auto"/>
        <w:ind w:firstLine="420"/>
        <w:jc w:val="left"/>
        <w:rPr>
          <w:rFonts w:ascii="宋体" w:hAnsi="宋体"/>
          <w:bCs/>
          <w:color w:val="auto"/>
          <w:szCs w:val="21"/>
        </w:rPr>
      </w:pPr>
      <w:r>
        <w:rPr>
          <w:rFonts w:hint="eastAsia" w:ascii="宋体" w:hAnsi="宋体" w:cs="宋体"/>
          <w:color w:val="auto"/>
          <w:kern w:val="0"/>
          <w:szCs w:val="21"/>
        </w:rPr>
        <w:t>（4）因重大变故，采购任务取消的。</w:t>
      </w:r>
    </w:p>
    <w:p>
      <w:pPr>
        <w:widowControl/>
        <w:adjustRightInd w:val="0"/>
        <w:snapToGrid w:val="0"/>
        <w:spacing w:line="360" w:lineRule="auto"/>
        <w:jc w:val="left"/>
        <w:rPr>
          <w:rFonts w:ascii="宋体" w:hAnsi="宋体" w:cs="宋体"/>
          <w:b/>
          <w:color w:val="auto"/>
          <w:kern w:val="0"/>
          <w:szCs w:val="21"/>
        </w:rPr>
      </w:pPr>
      <w:r>
        <w:rPr>
          <w:rFonts w:hint="eastAsia" w:ascii="宋体" w:hAnsi="宋体" w:cs="宋体"/>
          <w:b/>
          <w:color w:val="auto"/>
          <w:kern w:val="0"/>
          <w:szCs w:val="21"/>
        </w:rPr>
        <w:t>35．重新评审</w:t>
      </w:r>
    </w:p>
    <w:p>
      <w:pPr>
        <w:widowControl/>
        <w:adjustRightInd w:val="0"/>
        <w:snapToGrid w:val="0"/>
        <w:spacing w:line="36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35.1除资格性检查认定错误、分值汇总计算错误、分项评分超出评分标准范围、客观分评分不一致、经磋商小组一致认定评分畸高、畸低的情形外，采购人或者采购代理机构不得以任何理由组织重新评审。采购人、采购代理机构发现磋商小组未按照磋商文件规定的评审标准进行评审的，应当重新开展采购活动。</w:t>
      </w:r>
    </w:p>
    <w:p>
      <w:pPr>
        <w:adjustRightInd w:val="0"/>
        <w:snapToGrid w:val="0"/>
        <w:spacing w:line="360" w:lineRule="auto"/>
        <w:rPr>
          <w:rFonts w:ascii="宋体" w:hAnsi="宋体"/>
          <w:b/>
          <w:bCs/>
          <w:color w:val="auto"/>
          <w:szCs w:val="21"/>
        </w:rPr>
      </w:pPr>
      <w:r>
        <w:rPr>
          <w:rFonts w:hint="eastAsia" w:ascii="宋体" w:hAnsi="宋体"/>
          <w:b/>
          <w:bCs/>
          <w:color w:val="auto"/>
          <w:szCs w:val="21"/>
        </w:rPr>
        <w:t>36.保密及串通行为</w:t>
      </w:r>
    </w:p>
    <w:p>
      <w:pPr>
        <w:adjustRightInd w:val="0"/>
        <w:snapToGrid w:val="0"/>
        <w:spacing w:line="360" w:lineRule="auto"/>
        <w:ind w:firstLine="420" w:firstLineChars="200"/>
        <w:rPr>
          <w:rFonts w:ascii="宋体" w:hAnsi="宋体"/>
          <w:color w:val="auto"/>
        </w:rPr>
      </w:pPr>
      <w:r>
        <w:rPr>
          <w:rFonts w:hint="eastAsia" w:ascii="宋体" w:hAnsi="宋体"/>
          <w:color w:val="auto"/>
        </w:rPr>
        <w:t>36.1磋商小组成员以及与评审工作有关的人员不得泄露评审情况以及评审过程中获悉的国家秘密、商业秘密。</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36.2</w:t>
      </w:r>
      <w:r>
        <w:rPr>
          <w:rFonts w:hint="eastAsia" w:ascii="宋体" w:hAnsi="宋体" w:cs="宋体"/>
          <w:color w:val="auto"/>
          <w:kern w:val="0"/>
          <w:szCs w:val="21"/>
        </w:rPr>
        <w:t>供应商</w:t>
      </w:r>
      <w:r>
        <w:rPr>
          <w:rFonts w:hint="eastAsia" w:ascii="宋体" w:hAnsi="宋体"/>
          <w:color w:val="auto"/>
          <w:szCs w:val="21"/>
        </w:rPr>
        <w:t>不得与</w:t>
      </w:r>
      <w:r>
        <w:rPr>
          <w:rFonts w:hint="eastAsia" w:ascii="宋体" w:hAnsi="宋体" w:cs="宋体"/>
          <w:color w:val="auto"/>
          <w:kern w:val="0"/>
          <w:szCs w:val="21"/>
        </w:rPr>
        <w:t>采购人、采购代理机构、其他供应商恶意</w:t>
      </w:r>
      <w:r>
        <w:rPr>
          <w:rFonts w:hint="eastAsia" w:ascii="宋体" w:hAnsi="宋体"/>
          <w:color w:val="auto"/>
          <w:szCs w:val="21"/>
        </w:rPr>
        <w:t>串通；不得向</w:t>
      </w:r>
      <w:r>
        <w:rPr>
          <w:rFonts w:hint="eastAsia" w:ascii="宋体" w:hAnsi="宋体" w:cs="宋体"/>
          <w:color w:val="auto"/>
          <w:kern w:val="0"/>
          <w:szCs w:val="21"/>
        </w:rPr>
        <w:t>采购人、采购代理机构</w:t>
      </w:r>
      <w:r>
        <w:rPr>
          <w:rFonts w:hint="eastAsia" w:ascii="宋体" w:hAnsi="宋体"/>
          <w:color w:val="auto"/>
          <w:szCs w:val="21"/>
        </w:rPr>
        <w:t>或者磋商小组成员行贿或者提供其他不正当利益；不得提供虚假资料谋取成交；不得以任何方式干扰、影响采购工作。</w:t>
      </w:r>
    </w:p>
    <w:p>
      <w:pPr>
        <w:pStyle w:val="38"/>
        <w:adjustRightInd w:val="0"/>
        <w:snapToGrid w:val="0"/>
        <w:spacing w:before="0" w:beforeAutospacing="0" w:after="0" w:afterAutospacing="0" w:line="360" w:lineRule="auto"/>
        <w:ind w:firstLine="420" w:firstLineChars="200"/>
        <w:rPr>
          <w:color w:val="auto"/>
          <w:sz w:val="21"/>
          <w:szCs w:val="21"/>
          <w:lang w:val="zh-CN"/>
        </w:rPr>
      </w:pPr>
      <w:r>
        <w:rPr>
          <w:rFonts w:hint="eastAsia" w:cs="Arial"/>
          <w:color w:val="auto"/>
          <w:sz w:val="21"/>
          <w:szCs w:val="21"/>
        </w:rPr>
        <w:t>36.3</w:t>
      </w:r>
      <w:r>
        <w:rPr>
          <w:rFonts w:hint="eastAsia"/>
          <w:color w:val="auto"/>
          <w:sz w:val="21"/>
          <w:szCs w:val="21"/>
          <w:lang w:val="zh-CN"/>
        </w:rPr>
        <w:t>有下列情形之一的，属于恶意串通，对供应商依照政府采购法第七十七条第一款的规定追究法律责任：</w:t>
      </w:r>
    </w:p>
    <w:p>
      <w:pPr>
        <w:pStyle w:val="38"/>
        <w:adjustRightInd w:val="0"/>
        <w:snapToGrid w:val="0"/>
        <w:spacing w:before="0" w:beforeAutospacing="0" w:after="0" w:afterAutospacing="0" w:line="360" w:lineRule="auto"/>
        <w:ind w:firstLine="420" w:firstLineChars="200"/>
        <w:rPr>
          <w:color w:val="auto"/>
          <w:sz w:val="21"/>
          <w:szCs w:val="21"/>
          <w:lang w:val="zh-CN"/>
        </w:rPr>
      </w:pPr>
      <w:r>
        <w:rPr>
          <w:rFonts w:hint="eastAsia"/>
          <w:color w:val="auto"/>
          <w:sz w:val="21"/>
          <w:szCs w:val="21"/>
          <w:lang w:val="zh-CN"/>
        </w:rPr>
        <w:t>（一）供应商直接或者间接从采购人或者采购代理机构处获得其他供应商的相关情况并修改其投标文件或者响应文件；</w:t>
      </w:r>
    </w:p>
    <w:p>
      <w:pPr>
        <w:pStyle w:val="38"/>
        <w:adjustRightInd w:val="0"/>
        <w:snapToGrid w:val="0"/>
        <w:spacing w:before="0" w:beforeAutospacing="0" w:after="0" w:afterAutospacing="0" w:line="360" w:lineRule="auto"/>
        <w:ind w:firstLine="420" w:firstLineChars="200"/>
        <w:rPr>
          <w:color w:val="auto"/>
          <w:sz w:val="21"/>
          <w:szCs w:val="21"/>
          <w:lang w:val="zh-CN"/>
        </w:rPr>
      </w:pPr>
      <w:r>
        <w:rPr>
          <w:rFonts w:hint="eastAsia"/>
          <w:color w:val="auto"/>
          <w:sz w:val="21"/>
          <w:szCs w:val="21"/>
          <w:lang w:val="zh-CN"/>
        </w:rPr>
        <w:t>（二）供应商按照采购人或者采购代理机构的授意撤换、修改投标文件或者响应文件；</w:t>
      </w:r>
    </w:p>
    <w:p>
      <w:pPr>
        <w:pStyle w:val="38"/>
        <w:adjustRightInd w:val="0"/>
        <w:snapToGrid w:val="0"/>
        <w:spacing w:before="0" w:beforeAutospacing="0" w:after="0" w:afterAutospacing="0" w:line="360" w:lineRule="auto"/>
        <w:ind w:firstLine="420" w:firstLineChars="200"/>
        <w:rPr>
          <w:color w:val="auto"/>
          <w:sz w:val="21"/>
          <w:szCs w:val="21"/>
          <w:lang w:val="zh-CN"/>
        </w:rPr>
      </w:pPr>
      <w:r>
        <w:rPr>
          <w:rFonts w:hint="eastAsia"/>
          <w:color w:val="auto"/>
          <w:sz w:val="21"/>
          <w:szCs w:val="21"/>
          <w:lang w:val="zh-CN"/>
        </w:rPr>
        <w:t>（三）供应商之间协商报价、技术方案等投标文件或者响应文件的实质性内容；</w:t>
      </w:r>
    </w:p>
    <w:p>
      <w:pPr>
        <w:pStyle w:val="38"/>
        <w:adjustRightInd w:val="0"/>
        <w:snapToGrid w:val="0"/>
        <w:spacing w:before="0" w:beforeAutospacing="0" w:after="0" w:afterAutospacing="0" w:line="360" w:lineRule="auto"/>
        <w:ind w:firstLine="420" w:firstLineChars="200"/>
        <w:rPr>
          <w:color w:val="auto"/>
          <w:sz w:val="21"/>
          <w:szCs w:val="21"/>
          <w:lang w:val="zh-CN"/>
        </w:rPr>
      </w:pPr>
      <w:r>
        <w:rPr>
          <w:rFonts w:hint="eastAsia"/>
          <w:color w:val="auto"/>
          <w:sz w:val="21"/>
          <w:szCs w:val="21"/>
          <w:lang w:val="zh-CN"/>
        </w:rPr>
        <w:t>（四）属于同一集团、协会、商会等组织成员的供应商按照该组织要求协同参加政府采购活动；</w:t>
      </w:r>
    </w:p>
    <w:p>
      <w:pPr>
        <w:pStyle w:val="38"/>
        <w:adjustRightInd w:val="0"/>
        <w:snapToGrid w:val="0"/>
        <w:spacing w:before="0" w:beforeAutospacing="0" w:after="0" w:afterAutospacing="0" w:line="360" w:lineRule="auto"/>
        <w:ind w:firstLine="420" w:firstLineChars="200"/>
        <w:rPr>
          <w:color w:val="auto"/>
          <w:sz w:val="21"/>
          <w:szCs w:val="21"/>
          <w:lang w:val="zh-CN"/>
        </w:rPr>
      </w:pPr>
      <w:r>
        <w:rPr>
          <w:rFonts w:hint="eastAsia"/>
          <w:color w:val="auto"/>
          <w:sz w:val="21"/>
          <w:szCs w:val="21"/>
          <w:lang w:val="zh-CN"/>
        </w:rPr>
        <w:t>（五）供应商之间事先约定由某一特定供应商中标、成交；</w:t>
      </w:r>
    </w:p>
    <w:p>
      <w:pPr>
        <w:pStyle w:val="38"/>
        <w:adjustRightInd w:val="0"/>
        <w:snapToGrid w:val="0"/>
        <w:spacing w:before="0" w:beforeAutospacing="0" w:after="0" w:afterAutospacing="0" w:line="360" w:lineRule="auto"/>
        <w:ind w:firstLine="420" w:firstLineChars="200"/>
        <w:rPr>
          <w:color w:val="auto"/>
          <w:sz w:val="21"/>
          <w:szCs w:val="21"/>
          <w:lang w:val="zh-CN"/>
        </w:rPr>
      </w:pPr>
      <w:r>
        <w:rPr>
          <w:rFonts w:hint="eastAsia"/>
          <w:color w:val="auto"/>
          <w:sz w:val="21"/>
          <w:szCs w:val="21"/>
          <w:lang w:val="zh-CN"/>
        </w:rPr>
        <w:t>（六）供应商之间商定部分供应商放弃参加政府采购活动或者放弃中标、成交；</w:t>
      </w:r>
    </w:p>
    <w:p>
      <w:pPr>
        <w:pStyle w:val="38"/>
        <w:adjustRightInd w:val="0"/>
        <w:snapToGrid w:val="0"/>
        <w:spacing w:before="0" w:beforeAutospacing="0" w:after="0" w:afterAutospacing="0" w:line="360" w:lineRule="auto"/>
        <w:ind w:firstLine="420" w:firstLineChars="200"/>
        <w:rPr>
          <w:color w:val="auto"/>
          <w:sz w:val="21"/>
          <w:szCs w:val="21"/>
          <w:lang w:val="zh-CN"/>
        </w:rPr>
      </w:pPr>
      <w:r>
        <w:rPr>
          <w:rFonts w:hint="eastAsia"/>
          <w:color w:val="auto"/>
          <w:sz w:val="21"/>
          <w:szCs w:val="21"/>
          <w:lang w:val="zh-CN"/>
        </w:rPr>
        <w:t>（七）供应商与采购人或者采购代理机构之间、供应商相互之间，为谋求特定供应商中标、成交或者排斥其他供应商的其他串通行为。</w:t>
      </w:r>
    </w:p>
    <w:p>
      <w:pPr>
        <w:adjustRightInd w:val="0"/>
        <w:snapToGrid w:val="0"/>
        <w:spacing w:line="360" w:lineRule="auto"/>
        <w:rPr>
          <w:rFonts w:ascii="黑体" w:hAnsi="宋体" w:eastAsia="黑体"/>
          <w:color w:val="auto"/>
          <w:sz w:val="24"/>
        </w:rPr>
      </w:pPr>
      <w:bookmarkStart w:id="40" w:name="_Toc16302_WPSOffice_Level2"/>
      <w:r>
        <w:rPr>
          <w:rFonts w:hint="eastAsia" w:ascii="黑体" w:hAnsi="宋体" w:eastAsia="黑体"/>
          <w:color w:val="auto"/>
          <w:sz w:val="24"/>
        </w:rPr>
        <w:t>（六）、成交结果信息公布与授予合同</w:t>
      </w:r>
      <w:bookmarkEnd w:id="40"/>
    </w:p>
    <w:p>
      <w:pPr>
        <w:adjustRightInd w:val="0"/>
        <w:snapToGrid w:val="0"/>
        <w:spacing w:line="360" w:lineRule="auto"/>
        <w:rPr>
          <w:rFonts w:ascii="宋体" w:hAnsi="宋体"/>
          <w:b/>
          <w:bCs/>
          <w:color w:val="auto"/>
          <w:szCs w:val="21"/>
        </w:rPr>
      </w:pPr>
      <w:r>
        <w:rPr>
          <w:rFonts w:hint="eastAsia" w:ascii="宋体" w:hAnsi="宋体"/>
          <w:b/>
          <w:bCs/>
          <w:color w:val="auto"/>
          <w:szCs w:val="21"/>
        </w:rPr>
        <w:t>37.成交信息的公布</w:t>
      </w:r>
    </w:p>
    <w:p>
      <w:pPr>
        <w:pStyle w:val="23"/>
        <w:adjustRightInd w:val="0"/>
        <w:snapToGrid w:val="0"/>
        <w:spacing w:line="360" w:lineRule="auto"/>
        <w:ind w:firstLine="420" w:firstLineChars="200"/>
        <w:rPr>
          <w:rFonts w:hAnsi="宋体"/>
          <w:color w:val="auto"/>
        </w:rPr>
      </w:pPr>
      <w:r>
        <w:rPr>
          <w:rFonts w:hint="eastAsia" w:hAnsi="宋体"/>
          <w:color w:val="auto"/>
        </w:rPr>
        <w:t>37.1成交供应商确定后2个工作日内，成交结果信息将在</w:t>
      </w:r>
      <w:r>
        <w:rPr>
          <w:rFonts w:hint="eastAsia" w:hAnsi="宋体"/>
          <w:b/>
          <w:color w:val="auto"/>
        </w:rPr>
        <w:t>磋商须知前附表</w:t>
      </w:r>
      <w:r>
        <w:rPr>
          <w:rFonts w:hint="eastAsia" w:hAnsi="宋体"/>
          <w:color w:val="auto"/>
        </w:rPr>
        <w:t>指定的媒体上公布。</w:t>
      </w:r>
    </w:p>
    <w:p>
      <w:pPr>
        <w:adjustRightInd w:val="0"/>
        <w:snapToGrid w:val="0"/>
        <w:spacing w:line="360" w:lineRule="auto"/>
        <w:rPr>
          <w:rFonts w:ascii="宋体" w:hAnsi="宋体"/>
          <w:b/>
          <w:bCs/>
          <w:color w:val="auto"/>
          <w:szCs w:val="21"/>
        </w:rPr>
      </w:pPr>
      <w:r>
        <w:rPr>
          <w:rFonts w:hint="eastAsia" w:ascii="宋体" w:hAnsi="宋体"/>
          <w:b/>
          <w:bCs/>
          <w:color w:val="auto"/>
          <w:szCs w:val="21"/>
        </w:rPr>
        <w:t>38.询问及质疑</w:t>
      </w:r>
    </w:p>
    <w:p>
      <w:pPr>
        <w:adjustRightInd w:val="0"/>
        <w:snapToGrid w:val="0"/>
        <w:spacing w:line="360" w:lineRule="auto"/>
        <w:ind w:firstLine="420" w:firstLineChars="200"/>
        <w:jc w:val="left"/>
        <w:rPr>
          <w:rFonts w:hAnsi="宋体"/>
          <w:color w:val="auto"/>
        </w:rPr>
      </w:pPr>
      <w:r>
        <w:rPr>
          <w:rFonts w:hint="eastAsia" w:ascii="宋体" w:hAnsi="宋体"/>
          <w:color w:val="auto"/>
          <w:szCs w:val="21"/>
        </w:rPr>
        <w:t>38.1供应商对政府采购活动事项有疑问的，可以向采购人或采购代理机构提出询问。</w:t>
      </w:r>
    </w:p>
    <w:p>
      <w:pPr>
        <w:adjustRightInd w:val="0"/>
        <w:snapToGrid w:val="0"/>
        <w:spacing w:line="360" w:lineRule="auto"/>
        <w:ind w:firstLine="420" w:firstLineChars="200"/>
        <w:jc w:val="left"/>
        <w:rPr>
          <w:rFonts w:ascii="宋体" w:hAnsi="宋体"/>
          <w:color w:val="auto"/>
          <w:szCs w:val="21"/>
        </w:rPr>
      </w:pPr>
      <w:r>
        <w:rPr>
          <w:rFonts w:hint="eastAsia" w:ascii="宋体" w:hAnsi="宋体"/>
          <w:color w:val="auto"/>
          <w:szCs w:val="21"/>
        </w:rPr>
        <w:t>38.2供应商若认为磋商文件、采购过程和成交结果使自己的权益受到损害，可以按法律、行政法规及湖南省财政厅规范性文件规定向采购人或采购代理机构提出质疑。</w:t>
      </w:r>
    </w:p>
    <w:p>
      <w:pPr>
        <w:adjustRightInd w:val="0"/>
        <w:snapToGrid w:val="0"/>
        <w:spacing w:line="360" w:lineRule="auto"/>
        <w:rPr>
          <w:rFonts w:ascii="宋体" w:hAnsi="宋体"/>
          <w:b/>
          <w:bCs/>
          <w:color w:val="auto"/>
          <w:szCs w:val="21"/>
        </w:rPr>
      </w:pPr>
      <w:r>
        <w:rPr>
          <w:rFonts w:hint="eastAsia" w:ascii="宋体" w:hAnsi="宋体"/>
          <w:b/>
          <w:bCs/>
          <w:color w:val="auto"/>
          <w:szCs w:val="21"/>
        </w:rPr>
        <w:t>39.成交通知</w:t>
      </w:r>
    </w:p>
    <w:p>
      <w:pPr>
        <w:pStyle w:val="23"/>
        <w:adjustRightInd w:val="0"/>
        <w:snapToGrid w:val="0"/>
        <w:spacing w:line="360" w:lineRule="auto"/>
        <w:ind w:firstLine="420" w:firstLineChars="200"/>
        <w:rPr>
          <w:rFonts w:hAnsi="宋体"/>
          <w:color w:val="auto"/>
        </w:rPr>
      </w:pPr>
      <w:r>
        <w:rPr>
          <w:rFonts w:hint="eastAsia" w:hAnsi="宋体"/>
          <w:color w:val="auto"/>
        </w:rPr>
        <w:t>39.1成交供应商确定后，采购人或采购代理机构将以书面形式向成交供应商发出成交通知书。成交通知书对采购人和成交供应商具有同等法律效力。</w:t>
      </w:r>
    </w:p>
    <w:p>
      <w:pPr>
        <w:pStyle w:val="23"/>
        <w:adjustRightInd w:val="0"/>
        <w:snapToGrid w:val="0"/>
        <w:spacing w:line="360" w:lineRule="auto"/>
        <w:ind w:firstLine="420" w:firstLineChars="200"/>
        <w:rPr>
          <w:rFonts w:hAnsi="宋体"/>
          <w:color w:val="auto"/>
        </w:rPr>
      </w:pPr>
      <w:r>
        <w:rPr>
          <w:rFonts w:hint="eastAsia" w:hAnsi="宋体"/>
          <w:color w:val="auto"/>
        </w:rPr>
        <w:t>39.2 成交通知书是合同文件的组成部分。</w:t>
      </w:r>
    </w:p>
    <w:p>
      <w:pPr>
        <w:tabs>
          <w:tab w:val="left" w:pos="7560"/>
          <w:tab w:val="left" w:pos="7740"/>
          <w:tab w:val="left" w:pos="7920"/>
        </w:tabs>
        <w:autoSpaceDN w:val="0"/>
        <w:adjustRightInd w:val="0"/>
        <w:snapToGrid w:val="0"/>
        <w:spacing w:line="360" w:lineRule="auto"/>
        <w:ind w:firstLine="420" w:firstLineChars="200"/>
        <w:rPr>
          <w:rFonts w:ascii="宋体" w:hAnsi="宋体"/>
          <w:color w:val="auto"/>
          <w:szCs w:val="21"/>
        </w:rPr>
      </w:pPr>
      <w:r>
        <w:rPr>
          <w:rFonts w:hint="eastAsia" w:ascii="宋体" w:hAnsi="宋体" w:cs="宋体"/>
          <w:color w:val="auto"/>
          <w:kern w:val="0"/>
          <w:szCs w:val="21"/>
        </w:rPr>
        <w:t xml:space="preserve">39.3 </w:t>
      </w:r>
      <w:r>
        <w:rPr>
          <w:rFonts w:hint="eastAsia" w:ascii="宋体" w:hAnsi="宋体"/>
          <w:color w:val="auto"/>
          <w:szCs w:val="21"/>
        </w:rPr>
        <w:t>成交供应商在收到采购代理机构的成交通知书后10日内，应按照</w:t>
      </w:r>
      <w:r>
        <w:rPr>
          <w:rFonts w:hint="eastAsia" w:ascii="宋体" w:hAnsi="宋体"/>
          <w:b/>
          <w:color w:val="auto"/>
          <w:szCs w:val="21"/>
        </w:rPr>
        <w:t>磋商须知前附表</w:t>
      </w:r>
      <w:r>
        <w:rPr>
          <w:rFonts w:hint="eastAsia" w:ascii="宋体" w:hAnsi="宋体"/>
          <w:color w:val="auto"/>
          <w:szCs w:val="21"/>
        </w:rPr>
        <w:t>的规定，向采购人提交履约担保。联合体成交的，履约担保由联合体各方或联合体中牵头人的名义提交。</w:t>
      </w:r>
    </w:p>
    <w:p>
      <w:pPr>
        <w:pStyle w:val="23"/>
        <w:adjustRightInd w:val="0"/>
        <w:snapToGrid w:val="0"/>
        <w:spacing w:line="360" w:lineRule="auto"/>
        <w:ind w:firstLine="420" w:firstLineChars="200"/>
        <w:rPr>
          <w:rFonts w:hAnsi="宋体"/>
          <w:color w:val="auto"/>
        </w:rPr>
      </w:pPr>
      <w:r>
        <w:rPr>
          <w:rFonts w:hint="eastAsia" w:hAnsi="宋体"/>
          <w:color w:val="auto"/>
        </w:rPr>
        <w:t>39.4 成交供应商</w:t>
      </w:r>
      <w:r>
        <w:rPr>
          <w:rFonts w:hint="eastAsia" w:hAnsi="宋体"/>
          <w:color w:val="auto"/>
          <w:spacing w:val="4"/>
        </w:rPr>
        <w:t>没有按照本章第39.3</w:t>
      </w:r>
      <w:r>
        <w:rPr>
          <w:rFonts w:hint="eastAsia" w:hAnsi="宋体" w:cs="宋体"/>
          <w:color w:val="auto"/>
          <w:kern w:val="0"/>
          <w:lang w:val="zh-CN"/>
        </w:rPr>
        <w:t>款</w:t>
      </w:r>
      <w:r>
        <w:rPr>
          <w:rFonts w:hint="eastAsia" w:hAnsi="宋体"/>
          <w:color w:val="auto"/>
          <w:spacing w:val="4"/>
        </w:rPr>
        <w:t>规定</w:t>
      </w:r>
      <w:r>
        <w:rPr>
          <w:rFonts w:hint="eastAsia" w:hAnsi="宋体"/>
          <w:color w:val="auto"/>
        </w:rPr>
        <w:t>提交履约担保的</w:t>
      </w:r>
      <w:r>
        <w:rPr>
          <w:rFonts w:hint="eastAsia" w:hAnsi="宋体"/>
          <w:color w:val="auto"/>
          <w:spacing w:val="4"/>
        </w:rPr>
        <w:t>，视为放弃</w:t>
      </w:r>
      <w:r>
        <w:rPr>
          <w:rFonts w:hint="eastAsia" w:hAnsi="宋体"/>
          <w:color w:val="auto"/>
        </w:rPr>
        <w:t>成交资格</w:t>
      </w:r>
      <w:r>
        <w:rPr>
          <w:rFonts w:hint="eastAsia" w:hAnsi="宋体"/>
          <w:color w:val="auto"/>
          <w:spacing w:val="4"/>
        </w:rPr>
        <w:t>，</w:t>
      </w:r>
      <w:r>
        <w:rPr>
          <w:rFonts w:hint="eastAsia" w:hAnsi="宋体"/>
          <w:color w:val="auto"/>
          <w:spacing w:val="2"/>
        </w:rPr>
        <w:t>其保证金不予退还。</w:t>
      </w:r>
    </w:p>
    <w:p>
      <w:pPr>
        <w:adjustRightInd w:val="0"/>
        <w:snapToGrid w:val="0"/>
        <w:spacing w:line="360" w:lineRule="auto"/>
        <w:rPr>
          <w:rFonts w:ascii="宋体" w:hAnsi="宋体"/>
          <w:b/>
          <w:bCs/>
          <w:color w:val="auto"/>
          <w:szCs w:val="21"/>
        </w:rPr>
      </w:pPr>
      <w:r>
        <w:rPr>
          <w:rFonts w:hint="eastAsia" w:ascii="宋体" w:hAnsi="宋体"/>
          <w:b/>
          <w:bCs/>
          <w:color w:val="auto"/>
          <w:szCs w:val="21"/>
        </w:rPr>
        <w:t>40.签订合同</w:t>
      </w:r>
    </w:p>
    <w:p>
      <w:pPr>
        <w:pStyle w:val="23"/>
        <w:adjustRightInd w:val="0"/>
        <w:snapToGrid w:val="0"/>
        <w:spacing w:line="360" w:lineRule="auto"/>
        <w:ind w:firstLine="420" w:firstLineChars="200"/>
        <w:rPr>
          <w:rFonts w:hAnsi="宋体"/>
          <w:color w:val="auto"/>
        </w:rPr>
      </w:pPr>
      <w:r>
        <w:rPr>
          <w:rFonts w:hint="eastAsia" w:hAnsi="宋体"/>
          <w:color w:val="auto"/>
        </w:rPr>
        <w:t>40.1成交供应商应当在成交通知书发出之日起30日内与采购人签订政府采购合同。</w:t>
      </w:r>
    </w:p>
    <w:p>
      <w:pPr>
        <w:pStyle w:val="23"/>
        <w:adjustRightInd w:val="0"/>
        <w:snapToGrid w:val="0"/>
        <w:spacing w:line="360" w:lineRule="auto"/>
        <w:ind w:firstLine="420" w:firstLineChars="200"/>
        <w:rPr>
          <w:rFonts w:hAnsi="宋体"/>
          <w:color w:val="auto"/>
        </w:rPr>
      </w:pPr>
      <w:r>
        <w:rPr>
          <w:rFonts w:hint="eastAsia" w:hAnsi="宋体"/>
          <w:color w:val="auto"/>
        </w:rPr>
        <w:t>40.2磋商文件、成交供应商的响应文件等均为签订政府采购合同的依据。</w:t>
      </w:r>
    </w:p>
    <w:p>
      <w:pPr>
        <w:pStyle w:val="23"/>
        <w:adjustRightInd w:val="0"/>
        <w:snapToGrid w:val="0"/>
        <w:spacing w:line="360" w:lineRule="auto"/>
        <w:ind w:firstLine="420" w:firstLineChars="200"/>
        <w:rPr>
          <w:rFonts w:hAnsi="宋体"/>
          <w:color w:val="auto"/>
        </w:rPr>
      </w:pPr>
      <w:r>
        <w:rPr>
          <w:rFonts w:hint="eastAsia" w:hAnsi="宋体"/>
          <w:color w:val="auto"/>
        </w:rPr>
        <w:t>40.3 成交供应商应当按照合同约定履行义务。成交供应商不得向他人转让成交项目，也不得将成交项目分包后分别向他人转让。</w:t>
      </w:r>
    </w:p>
    <w:p>
      <w:pPr>
        <w:pStyle w:val="23"/>
        <w:adjustRightInd w:val="0"/>
        <w:snapToGrid w:val="0"/>
        <w:spacing w:line="360" w:lineRule="auto"/>
        <w:ind w:firstLine="420" w:firstLineChars="200"/>
        <w:rPr>
          <w:rFonts w:hAnsi="宋体"/>
          <w:color w:val="auto"/>
        </w:rPr>
      </w:pPr>
      <w:r>
        <w:rPr>
          <w:rFonts w:hint="eastAsia" w:hAnsi="宋体"/>
          <w:color w:val="auto"/>
        </w:rPr>
        <w:t>40.4 成交供应商有下列情形之一的，责令限期改正，情节严重的，列入不良行为记录名单，在1至3年内禁止参加政府采购活动，并予以通报：</w:t>
      </w:r>
    </w:p>
    <w:p>
      <w:pPr>
        <w:pStyle w:val="23"/>
        <w:adjustRightInd w:val="0"/>
        <w:snapToGrid w:val="0"/>
        <w:spacing w:line="360" w:lineRule="auto"/>
        <w:ind w:firstLine="420" w:firstLineChars="200"/>
        <w:rPr>
          <w:rFonts w:hAnsi="宋体"/>
          <w:color w:val="auto"/>
        </w:rPr>
      </w:pPr>
      <w:r>
        <w:rPr>
          <w:rFonts w:hint="eastAsia" w:hAnsi="宋体"/>
          <w:color w:val="auto"/>
        </w:rPr>
        <w:t>（一）成交后无正当理由不与采购人签订合同的；</w:t>
      </w:r>
    </w:p>
    <w:p>
      <w:pPr>
        <w:pStyle w:val="23"/>
        <w:adjustRightInd w:val="0"/>
        <w:snapToGrid w:val="0"/>
        <w:spacing w:line="360" w:lineRule="auto"/>
        <w:ind w:firstLine="420" w:firstLineChars="200"/>
        <w:rPr>
          <w:rFonts w:hAnsi="宋体"/>
          <w:color w:val="auto"/>
        </w:rPr>
      </w:pPr>
      <w:r>
        <w:rPr>
          <w:rFonts w:hint="eastAsia" w:hAnsi="宋体"/>
          <w:color w:val="auto"/>
        </w:rPr>
        <w:t>（二）未按照采购文件确定的事项签订政府采购合同，或者与采购人另行订立背离合同实质性内容的协议的；</w:t>
      </w:r>
    </w:p>
    <w:p>
      <w:pPr>
        <w:pStyle w:val="23"/>
        <w:adjustRightInd w:val="0"/>
        <w:snapToGrid w:val="0"/>
        <w:spacing w:line="360" w:lineRule="auto"/>
        <w:ind w:firstLine="420" w:firstLineChars="200"/>
        <w:rPr>
          <w:rFonts w:hAnsi="宋体"/>
          <w:color w:val="auto"/>
        </w:rPr>
      </w:pPr>
      <w:r>
        <w:rPr>
          <w:rFonts w:hint="eastAsia" w:hAnsi="宋体"/>
          <w:color w:val="auto"/>
        </w:rPr>
        <w:t>（三）拒绝履行合同义务的；</w:t>
      </w:r>
    </w:p>
    <w:p>
      <w:pPr>
        <w:pStyle w:val="23"/>
        <w:adjustRightInd w:val="0"/>
        <w:snapToGrid w:val="0"/>
        <w:spacing w:line="360" w:lineRule="auto"/>
        <w:ind w:firstLine="420" w:firstLineChars="200"/>
        <w:rPr>
          <w:rFonts w:hAnsi="宋体" w:cs="宋体"/>
          <w:color w:val="auto"/>
          <w:kern w:val="0"/>
        </w:rPr>
      </w:pPr>
      <w:r>
        <w:rPr>
          <w:rFonts w:hint="eastAsia" w:hAnsi="宋体"/>
          <w:color w:val="auto"/>
        </w:rPr>
        <w:t>（四）</w:t>
      </w:r>
      <w:r>
        <w:rPr>
          <w:rFonts w:hint="eastAsia" w:hAnsi="宋体" w:cs="宋体"/>
          <w:color w:val="auto"/>
          <w:kern w:val="0"/>
        </w:rPr>
        <w:t>违反法律、规章、规范性文件规定的。</w:t>
      </w:r>
    </w:p>
    <w:p>
      <w:pPr>
        <w:adjustRightInd w:val="0"/>
        <w:snapToGrid w:val="0"/>
        <w:spacing w:line="360" w:lineRule="auto"/>
        <w:rPr>
          <w:rFonts w:ascii="黑体" w:hAnsi="宋体" w:eastAsia="黑体"/>
          <w:color w:val="auto"/>
          <w:sz w:val="24"/>
        </w:rPr>
      </w:pPr>
      <w:bookmarkStart w:id="41" w:name="_Toc44_WPSOffice_Level2"/>
      <w:r>
        <w:rPr>
          <w:rFonts w:hint="eastAsia" w:ascii="黑体" w:hAnsi="宋体" w:eastAsia="黑体"/>
          <w:color w:val="auto"/>
          <w:sz w:val="24"/>
        </w:rPr>
        <w:t>（七）、其他规定</w:t>
      </w:r>
      <w:bookmarkEnd w:id="41"/>
    </w:p>
    <w:p>
      <w:pPr>
        <w:adjustRightInd w:val="0"/>
        <w:snapToGrid w:val="0"/>
        <w:spacing w:line="360" w:lineRule="auto"/>
        <w:jc w:val="left"/>
        <w:rPr>
          <w:rFonts w:ascii="宋体" w:hAnsi="宋体"/>
          <w:b/>
          <w:color w:val="auto"/>
          <w:szCs w:val="21"/>
        </w:rPr>
      </w:pPr>
      <w:r>
        <w:rPr>
          <w:rFonts w:hint="eastAsia" w:ascii="宋体" w:hAnsi="宋体"/>
          <w:b/>
          <w:color w:val="auto"/>
          <w:szCs w:val="21"/>
        </w:rPr>
        <w:t>41.1采购代理服务费</w:t>
      </w:r>
    </w:p>
    <w:p>
      <w:pPr>
        <w:tabs>
          <w:tab w:val="left" w:pos="420"/>
          <w:tab w:val="left" w:pos="7560"/>
          <w:tab w:val="left" w:pos="7740"/>
          <w:tab w:val="left" w:pos="7920"/>
        </w:tabs>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41.1采购代理机构应按</w:t>
      </w:r>
      <w:r>
        <w:rPr>
          <w:rFonts w:hint="eastAsia" w:ascii="宋体" w:hAnsi="宋体"/>
          <w:b/>
          <w:color w:val="auto"/>
          <w:szCs w:val="21"/>
        </w:rPr>
        <w:t>磋商须知前附表</w:t>
      </w:r>
      <w:r>
        <w:rPr>
          <w:rFonts w:hint="eastAsia" w:ascii="宋体" w:hAnsi="宋体"/>
          <w:color w:val="auto"/>
          <w:szCs w:val="21"/>
        </w:rPr>
        <w:t>规定收取采购代理服务费。</w:t>
      </w:r>
    </w:p>
    <w:p>
      <w:pPr>
        <w:tabs>
          <w:tab w:val="left" w:pos="420"/>
          <w:tab w:val="left" w:pos="7560"/>
          <w:tab w:val="left" w:pos="7740"/>
          <w:tab w:val="left" w:pos="7920"/>
        </w:tabs>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41.2集中采购机构不得收取采购代理服务费。</w:t>
      </w:r>
    </w:p>
    <w:p>
      <w:pPr>
        <w:tabs>
          <w:tab w:val="left" w:pos="420"/>
          <w:tab w:val="left" w:pos="7560"/>
          <w:tab w:val="left" w:pos="7740"/>
          <w:tab w:val="left" w:pos="7920"/>
        </w:tabs>
        <w:adjustRightInd w:val="0"/>
        <w:snapToGrid w:val="0"/>
        <w:spacing w:line="360" w:lineRule="auto"/>
        <w:rPr>
          <w:rFonts w:hAnsi="宋体"/>
          <w:b/>
          <w:color w:val="auto"/>
        </w:rPr>
      </w:pPr>
      <w:r>
        <w:rPr>
          <w:rFonts w:hint="eastAsia" w:ascii="宋体" w:hAnsi="宋体"/>
          <w:b/>
          <w:color w:val="auto"/>
          <w:szCs w:val="21"/>
        </w:rPr>
        <w:t>42.</w:t>
      </w:r>
      <w:r>
        <w:rPr>
          <w:rFonts w:hint="eastAsia" w:hAnsi="宋体"/>
          <w:b/>
          <w:color w:val="auto"/>
        </w:rPr>
        <w:t xml:space="preserve"> 其他规定</w:t>
      </w:r>
    </w:p>
    <w:p>
      <w:pPr>
        <w:tabs>
          <w:tab w:val="left" w:pos="420"/>
          <w:tab w:val="left" w:pos="7560"/>
          <w:tab w:val="left" w:pos="7740"/>
          <w:tab w:val="left" w:pos="7920"/>
        </w:tabs>
        <w:adjustRightInd w:val="0"/>
        <w:snapToGrid w:val="0"/>
        <w:spacing w:line="360" w:lineRule="auto"/>
        <w:ind w:firstLine="420" w:firstLineChars="200"/>
        <w:rPr>
          <w:rFonts w:ascii="宋体" w:hAnsi="宋体"/>
          <w:color w:val="auto"/>
          <w:szCs w:val="21"/>
        </w:rPr>
      </w:pPr>
      <w:r>
        <w:rPr>
          <w:rFonts w:hint="eastAsia" w:ascii="宋体" w:hAnsi="宋体"/>
          <w:color w:val="auto"/>
        </w:rPr>
        <w:t>42.1</w:t>
      </w:r>
      <w:r>
        <w:rPr>
          <w:rFonts w:hint="eastAsia" w:ascii="宋体" w:hAnsi="宋体"/>
          <w:color w:val="auto"/>
          <w:szCs w:val="21"/>
        </w:rPr>
        <w:t>磋商文件</w:t>
      </w:r>
      <w:r>
        <w:rPr>
          <w:rFonts w:hint="eastAsia" w:hAnsi="宋体"/>
          <w:color w:val="auto"/>
        </w:rPr>
        <w:t>的其他规定</w:t>
      </w:r>
      <w:r>
        <w:rPr>
          <w:rFonts w:hint="eastAsia" w:ascii="宋体" w:hAnsi="宋体"/>
          <w:color w:val="auto"/>
          <w:szCs w:val="21"/>
        </w:rPr>
        <w:t>见</w:t>
      </w:r>
      <w:r>
        <w:rPr>
          <w:rFonts w:hint="eastAsia" w:ascii="宋体" w:hAnsi="宋体"/>
          <w:b/>
          <w:color w:val="auto"/>
          <w:szCs w:val="21"/>
        </w:rPr>
        <w:t>磋商须知前附表</w:t>
      </w:r>
      <w:r>
        <w:rPr>
          <w:rFonts w:hint="eastAsia" w:ascii="宋体" w:hAnsi="宋体"/>
          <w:color w:val="auto"/>
          <w:szCs w:val="21"/>
        </w:rPr>
        <w:t>。</w:t>
      </w:r>
    </w:p>
    <w:p>
      <w:pPr>
        <w:keepNext w:val="0"/>
        <w:keepLines w:val="0"/>
        <w:pageBreakBefore w:val="0"/>
        <w:kinsoku/>
        <w:wordWrap/>
        <w:overflowPunct/>
        <w:topLinePunct w:val="0"/>
        <w:autoSpaceDE/>
        <w:autoSpaceDN/>
        <w:bidi w:val="0"/>
        <w:adjustRightInd w:val="0"/>
        <w:snapToGrid w:val="0"/>
        <w:spacing w:before="158" w:after="0" w:line="720" w:lineRule="auto"/>
        <w:ind w:left="420" w:leftChars="200"/>
        <w:jc w:val="center"/>
        <w:textAlignment w:val="auto"/>
        <w:outlineLvl w:val="0"/>
        <w:rPr>
          <w:rFonts w:ascii="黑体" w:hAnsi="华文中宋" w:eastAsia="黑体"/>
          <w:b/>
          <w:bCs/>
          <w:color w:val="auto"/>
          <w:sz w:val="32"/>
          <w:szCs w:val="32"/>
        </w:rPr>
      </w:pPr>
      <w:bookmarkStart w:id="42" w:name="_Toc11793_WPSOffice_Level1"/>
      <w:r>
        <w:rPr>
          <w:rFonts w:hint="eastAsia" w:ascii="黑体" w:eastAsia="黑体"/>
          <w:b/>
          <w:color w:val="auto"/>
          <w:sz w:val="32"/>
          <w:szCs w:val="32"/>
        </w:rPr>
        <w:br w:type="page"/>
      </w:r>
      <w:bookmarkStart w:id="43" w:name="_Toc16782"/>
      <w:bookmarkStart w:id="44" w:name="_Toc26244"/>
      <w:bookmarkStart w:id="45" w:name="_Toc13250"/>
      <w:r>
        <w:rPr>
          <w:rFonts w:hint="eastAsia" w:ascii="黑体" w:eastAsia="黑体"/>
          <w:b/>
          <w:color w:val="auto"/>
          <w:sz w:val="32"/>
          <w:szCs w:val="32"/>
        </w:rPr>
        <w:t xml:space="preserve">第三章  </w:t>
      </w:r>
      <w:r>
        <w:rPr>
          <w:rFonts w:hint="eastAsia" w:ascii="黑体" w:hAnsi="华文中宋" w:eastAsia="黑体"/>
          <w:b/>
          <w:bCs/>
          <w:color w:val="auto"/>
          <w:sz w:val="32"/>
          <w:szCs w:val="32"/>
        </w:rPr>
        <w:t>政府采购合同格式</w:t>
      </w:r>
      <w:bookmarkEnd w:id="42"/>
      <w:bookmarkEnd w:id="43"/>
      <w:bookmarkEnd w:id="44"/>
      <w:bookmarkEnd w:id="45"/>
    </w:p>
    <w:p>
      <w:pPr>
        <w:adjustRightInd w:val="0"/>
        <w:snapToGrid w:val="0"/>
        <w:spacing w:line="360" w:lineRule="auto"/>
        <w:jc w:val="center"/>
        <w:outlineLvl w:val="1"/>
        <w:rPr>
          <w:rFonts w:hint="eastAsia" w:ascii="黑体" w:eastAsia="黑体"/>
          <w:color w:val="auto"/>
          <w:sz w:val="28"/>
          <w:szCs w:val="28"/>
        </w:rPr>
      </w:pPr>
      <w:bookmarkStart w:id="46" w:name="_Toc7039"/>
      <w:bookmarkStart w:id="47" w:name="_Toc296890982"/>
      <w:bookmarkStart w:id="48" w:name="_Toc296503025"/>
      <w:bookmarkStart w:id="49" w:name="_Toc3067"/>
      <w:r>
        <w:rPr>
          <w:rFonts w:hint="eastAsia" w:ascii="黑体" w:eastAsia="黑体"/>
          <w:color w:val="auto"/>
          <w:sz w:val="28"/>
          <w:szCs w:val="28"/>
        </w:rPr>
        <w:t>一、服务类项目政府采购合同协议书</w:t>
      </w:r>
      <w:bookmarkEnd w:id="46"/>
    </w:p>
    <w:p>
      <w:pPr>
        <w:spacing w:line="360" w:lineRule="auto"/>
        <w:ind w:firstLine="3990" w:firstLineChars="1900"/>
        <w:rPr>
          <w:rFonts w:ascii="宋体" w:hAnsi="宋体" w:cs="宋体"/>
          <w:b/>
          <w:color w:val="000000"/>
          <w:szCs w:val="21"/>
        </w:rPr>
      </w:pPr>
      <w:r>
        <w:rPr>
          <w:rFonts w:hint="eastAsia" w:ascii="宋体" w:hAnsi="宋体" w:cs="宋体"/>
          <w:color w:val="000000"/>
          <w:szCs w:val="21"/>
        </w:rPr>
        <w:t>政府采购合同编号：</w:t>
      </w:r>
      <w:r>
        <w:rPr>
          <w:rFonts w:hint="eastAsia" w:ascii="宋体" w:hAnsi="宋体" w:cs="宋体"/>
          <w:color w:val="000000"/>
          <w:szCs w:val="21"/>
          <w:u w:val="single"/>
        </w:rPr>
        <w:t xml:space="preserve">                       </w:t>
      </w:r>
    </w:p>
    <w:p>
      <w:pPr>
        <w:adjustRightInd w:val="0"/>
        <w:snapToGrid w:val="0"/>
        <w:spacing w:after="0" w:line="360" w:lineRule="auto"/>
        <w:rPr>
          <w:rFonts w:ascii="宋体" w:hAnsi="宋体" w:cs="宋体"/>
          <w:color w:val="000000"/>
          <w:szCs w:val="21"/>
        </w:rPr>
      </w:pPr>
      <w:r>
        <w:rPr>
          <w:rFonts w:hint="eastAsia" w:ascii="宋体" w:hAnsi="宋体" w:cs="宋体"/>
          <w:color w:val="000000"/>
          <w:szCs w:val="21"/>
        </w:rPr>
        <w:t>采购人 （全称）：</w:t>
      </w:r>
      <w:r>
        <w:rPr>
          <w:rFonts w:hint="eastAsia" w:ascii="宋体" w:hAnsi="宋体" w:cs="宋体"/>
          <w:color w:val="000000"/>
          <w:szCs w:val="21"/>
          <w:u w:val="single"/>
        </w:rPr>
        <w:t xml:space="preserve">         </w:t>
      </w:r>
      <w:r>
        <w:rPr>
          <w:rFonts w:hint="eastAsia" w:ascii="宋体" w:hAnsi="宋体" w:cs="宋体"/>
          <w:color w:val="000000"/>
          <w:szCs w:val="21"/>
        </w:rPr>
        <w:t>（甲方）</w:t>
      </w:r>
    </w:p>
    <w:p>
      <w:pPr>
        <w:adjustRightInd w:val="0"/>
        <w:snapToGrid w:val="0"/>
        <w:spacing w:after="0" w:line="360" w:lineRule="auto"/>
        <w:rPr>
          <w:rFonts w:ascii="宋体" w:hAnsi="宋体" w:cs="宋体"/>
          <w:color w:val="000000"/>
          <w:szCs w:val="21"/>
        </w:rPr>
      </w:pPr>
      <w:r>
        <w:rPr>
          <w:rFonts w:hint="eastAsia" w:ascii="宋体" w:hAnsi="宋体" w:cs="宋体"/>
          <w:color w:val="000000"/>
          <w:szCs w:val="21"/>
        </w:rPr>
        <w:t>中标（成交）供应商 （全称）：</w:t>
      </w:r>
      <w:r>
        <w:rPr>
          <w:rFonts w:hint="eastAsia" w:ascii="宋体" w:hAnsi="宋体" w:cs="宋体"/>
          <w:color w:val="000000"/>
          <w:szCs w:val="21"/>
          <w:u w:val="single"/>
        </w:rPr>
        <w:t xml:space="preserve">                   </w:t>
      </w:r>
      <w:r>
        <w:rPr>
          <w:rFonts w:hint="eastAsia" w:ascii="宋体" w:hAnsi="宋体" w:cs="宋体"/>
          <w:color w:val="000000"/>
          <w:szCs w:val="21"/>
        </w:rPr>
        <w:t>（乙方）</w:t>
      </w:r>
    </w:p>
    <w:p>
      <w:pPr>
        <w:pStyle w:val="3"/>
        <w:adjustRightInd w:val="0"/>
        <w:snapToGrid w:val="0"/>
        <w:spacing w:after="0" w:line="360" w:lineRule="auto"/>
        <w:ind w:left="0" w:leftChars="0" w:firstLine="420" w:firstLineChars="200"/>
        <w:rPr>
          <w:rFonts w:ascii="宋体" w:hAnsi="宋体" w:cs="宋体"/>
          <w:color w:val="000000"/>
          <w:szCs w:val="21"/>
        </w:rPr>
      </w:pPr>
      <w:r>
        <w:rPr>
          <w:rFonts w:hint="eastAsia" w:ascii="宋体" w:hAnsi="宋体" w:cs="宋体"/>
          <w:color w:val="000000"/>
          <w:szCs w:val="21"/>
        </w:rPr>
        <w:t>为了保护甲、乙双方合法权益，根据《中华人民共和国合同法》、《中华人民共和国政府采购法》及其他有关法律、法规、规章，双方签订本合同协议书。采购人与中标（成交）供应商应当根据合同的约定依法履行合同义务。政府采购合同的履行、违约责任和解决争议的方法等适用《中华人民共和国合同法》。</w:t>
      </w:r>
    </w:p>
    <w:p>
      <w:pPr>
        <w:adjustRightInd w:val="0"/>
        <w:snapToGrid w:val="0"/>
        <w:spacing w:after="0" w:line="360" w:lineRule="auto"/>
        <w:ind w:firstLine="422" w:firstLineChars="200"/>
        <w:rPr>
          <w:rFonts w:ascii="宋体" w:hAnsi="宋体" w:cs="宋体"/>
          <w:b/>
          <w:color w:val="000000"/>
          <w:szCs w:val="21"/>
        </w:rPr>
      </w:pPr>
      <w:r>
        <w:rPr>
          <w:rFonts w:hint="eastAsia" w:ascii="宋体" w:hAnsi="宋体" w:cs="宋体"/>
          <w:b/>
          <w:color w:val="000000"/>
          <w:szCs w:val="21"/>
        </w:rPr>
        <w:t>1.项目管理信息</w:t>
      </w:r>
    </w:p>
    <w:p>
      <w:pPr>
        <w:pStyle w:val="3"/>
        <w:adjustRightInd w:val="0"/>
        <w:snapToGrid w:val="0"/>
        <w:spacing w:after="0" w:line="360" w:lineRule="auto"/>
        <w:ind w:firstLine="420"/>
        <w:rPr>
          <w:rFonts w:ascii="宋体" w:hAnsi="宋体" w:cs="宋体"/>
          <w:color w:val="000000"/>
          <w:szCs w:val="21"/>
        </w:rPr>
      </w:pPr>
      <w:r>
        <w:rPr>
          <w:rFonts w:hint="eastAsia" w:ascii="宋体" w:hAnsi="宋体" w:cs="宋体"/>
          <w:color w:val="000000"/>
          <w:szCs w:val="21"/>
        </w:rPr>
        <w:t>（1）采购方式：</w:t>
      </w:r>
      <w:r>
        <w:rPr>
          <w:rFonts w:hint="eastAsia" w:ascii="宋体" w:hAnsi="宋体" w:cs="宋体"/>
          <w:color w:val="000000"/>
          <w:szCs w:val="21"/>
          <w:u w:val="single"/>
        </w:rPr>
        <w:t xml:space="preserve">                                                         </w:t>
      </w:r>
    </w:p>
    <w:p>
      <w:pPr>
        <w:pStyle w:val="3"/>
        <w:adjustRightInd w:val="0"/>
        <w:snapToGrid w:val="0"/>
        <w:spacing w:after="0" w:line="360" w:lineRule="auto"/>
        <w:ind w:firstLine="420"/>
        <w:rPr>
          <w:rFonts w:ascii="宋体" w:hAnsi="宋体" w:cs="宋体"/>
          <w:color w:val="000000"/>
          <w:szCs w:val="21"/>
        </w:rPr>
      </w:pPr>
      <w:r>
        <w:rPr>
          <w:rFonts w:hint="eastAsia" w:ascii="宋体" w:hAnsi="宋体" w:cs="宋体"/>
          <w:color w:val="000000"/>
          <w:szCs w:val="21"/>
        </w:rPr>
        <w:t>（2）项目名称：</w:t>
      </w:r>
      <w:r>
        <w:rPr>
          <w:rFonts w:hint="eastAsia" w:ascii="宋体" w:hAnsi="宋体"/>
          <w:color w:val="000000"/>
          <w:szCs w:val="21"/>
          <w:u w:val="single"/>
        </w:rPr>
        <w:t xml:space="preserve">                                                        </w:t>
      </w:r>
      <w:r>
        <w:rPr>
          <w:rFonts w:hint="eastAsia" w:ascii="宋体" w:hAnsi="宋体" w:cs="宋体"/>
          <w:color w:val="000000"/>
          <w:szCs w:val="21"/>
          <w:u w:val="single"/>
        </w:rPr>
        <w:t xml:space="preserve"> </w:t>
      </w:r>
      <w:r>
        <w:rPr>
          <w:rFonts w:hint="eastAsia" w:ascii="宋体" w:hAnsi="宋体" w:cs="宋体"/>
          <w:color w:val="000000"/>
          <w:szCs w:val="21"/>
        </w:rPr>
        <w:t xml:space="preserve"> </w:t>
      </w:r>
    </w:p>
    <w:p>
      <w:pPr>
        <w:adjustRightInd w:val="0"/>
        <w:snapToGrid w:val="0"/>
        <w:spacing w:after="0" w:line="360" w:lineRule="auto"/>
        <w:ind w:firstLine="840" w:firstLineChars="400"/>
        <w:rPr>
          <w:rFonts w:ascii="宋体" w:hAnsi="宋体" w:cs="宋体"/>
          <w:color w:val="000000"/>
          <w:szCs w:val="21"/>
        </w:rPr>
      </w:pPr>
      <w:r>
        <w:rPr>
          <w:rFonts w:hint="eastAsia" w:ascii="宋体" w:hAnsi="宋体" w:cs="宋体"/>
          <w:color w:val="000000"/>
          <w:szCs w:val="21"/>
        </w:rPr>
        <w:t>（3）采购计划编号：</w:t>
      </w:r>
      <w:r>
        <w:rPr>
          <w:rFonts w:hint="eastAsia" w:ascii="微软雅黑" w:hAnsi="微软雅黑" w:eastAsia="微软雅黑"/>
          <w:color w:val="000000"/>
          <w:szCs w:val="21"/>
          <w:shd w:val="clear" w:color="auto" w:fill="FFFFFF"/>
        </w:rPr>
        <w:t> </w:t>
      </w:r>
      <w:r>
        <w:rPr>
          <w:rFonts w:hint="eastAsia" w:ascii="微软雅黑" w:hAnsi="微软雅黑" w:eastAsia="微软雅黑"/>
          <w:color w:val="000000"/>
          <w:szCs w:val="21"/>
          <w:u w:val="single"/>
          <w:shd w:val="clear" w:color="auto" w:fill="FFFFFF"/>
        </w:rPr>
        <w:t xml:space="preserve">                                                   </w:t>
      </w:r>
      <w:r>
        <w:rPr>
          <w:rFonts w:hint="eastAsia" w:ascii="宋体" w:hAnsi="宋体" w:cs="宋体"/>
          <w:color w:val="000000"/>
          <w:szCs w:val="21"/>
          <w:u w:val="single"/>
        </w:rPr>
        <w:t xml:space="preserve"> </w:t>
      </w:r>
    </w:p>
    <w:p>
      <w:pPr>
        <w:adjustRightInd w:val="0"/>
        <w:snapToGrid w:val="0"/>
        <w:spacing w:after="0" w:line="360" w:lineRule="auto"/>
        <w:ind w:firstLine="413" w:firstLineChars="196"/>
        <w:rPr>
          <w:rFonts w:ascii="宋体" w:hAnsi="宋体" w:cs="宋体"/>
          <w:b/>
          <w:color w:val="000000"/>
          <w:szCs w:val="21"/>
        </w:rPr>
      </w:pPr>
      <w:r>
        <w:rPr>
          <w:rFonts w:hint="eastAsia" w:ascii="宋体" w:hAnsi="宋体" w:cs="宋体"/>
          <w:b/>
          <w:color w:val="000000"/>
          <w:szCs w:val="21"/>
        </w:rPr>
        <w:t>2.合同标的及金额</w:t>
      </w:r>
    </w:p>
    <w:p>
      <w:pPr>
        <w:adjustRightInd w:val="0"/>
        <w:snapToGrid w:val="0"/>
        <w:spacing w:after="0" w:line="360" w:lineRule="auto"/>
        <w:ind w:firstLine="411" w:firstLineChars="196"/>
        <w:rPr>
          <w:rFonts w:cs="宋体"/>
          <w:color w:val="000000"/>
          <w:szCs w:val="21"/>
          <w:u w:val="single"/>
        </w:rPr>
      </w:pPr>
      <w:r>
        <w:rPr>
          <w:rFonts w:hint="eastAsia" w:cs="宋体"/>
          <w:color w:val="000000"/>
          <w:szCs w:val="21"/>
          <w:u w:val="single"/>
        </w:rPr>
        <w:t xml:space="preserve">                                                                            </w:t>
      </w:r>
    </w:p>
    <w:p>
      <w:pPr>
        <w:adjustRightInd w:val="0"/>
        <w:snapToGrid w:val="0"/>
        <w:spacing w:after="0" w:line="360" w:lineRule="auto"/>
        <w:ind w:firstLine="413" w:firstLineChars="196"/>
        <w:rPr>
          <w:rFonts w:ascii="宋体" w:hAnsi="宋体" w:cs="宋体"/>
          <w:b/>
          <w:color w:val="000000"/>
          <w:szCs w:val="21"/>
        </w:rPr>
      </w:pPr>
      <w:r>
        <w:rPr>
          <w:rFonts w:hint="eastAsia" w:ascii="宋体" w:hAnsi="宋体" w:cs="宋体"/>
          <w:b/>
          <w:color w:val="000000"/>
          <w:szCs w:val="21"/>
        </w:rPr>
        <w:t>3.履行期限及地点和方式</w:t>
      </w:r>
    </w:p>
    <w:p>
      <w:pPr>
        <w:pStyle w:val="2"/>
        <w:spacing w:after="0" w:afterLines="0"/>
        <w:ind w:left="199" w:leftChars="95" w:firstLine="182" w:firstLineChars="87"/>
        <w:rPr>
          <w:rFonts w:ascii="宋体" w:hAnsi="宋体"/>
          <w:color w:val="000000"/>
          <w:szCs w:val="21"/>
        </w:rPr>
      </w:pPr>
      <w:r>
        <w:rPr>
          <w:rFonts w:hint="eastAsia" w:ascii="宋体" w:hAnsi="宋体"/>
          <w:color w:val="000000"/>
          <w:szCs w:val="21"/>
        </w:rPr>
        <w:t>3.1履行期限：</w:t>
      </w:r>
      <w:r>
        <w:rPr>
          <w:rFonts w:hint="eastAsia" w:ascii="宋体" w:hAnsi="宋体"/>
          <w:color w:val="000000"/>
          <w:szCs w:val="21"/>
          <w:u w:val="single"/>
        </w:rPr>
        <w:t xml:space="preserve">                                                               </w:t>
      </w:r>
    </w:p>
    <w:p>
      <w:pPr>
        <w:pStyle w:val="2"/>
        <w:spacing w:after="0" w:afterLines="0"/>
        <w:ind w:left="420" w:firstLine="0" w:firstLineChars="0"/>
        <w:rPr>
          <w:rFonts w:ascii="宋体" w:hAnsi="宋体"/>
          <w:color w:val="000000"/>
          <w:szCs w:val="21"/>
          <w:u w:val="single"/>
        </w:rPr>
      </w:pPr>
      <w:r>
        <w:rPr>
          <w:rFonts w:hint="eastAsia" w:ascii="宋体" w:hAnsi="宋体"/>
          <w:color w:val="000000"/>
          <w:szCs w:val="21"/>
        </w:rPr>
        <w:t>3.2履行地点：</w:t>
      </w:r>
      <w:r>
        <w:rPr>
          <w:rFonts w:hint="eastAsia" w:ascii="宋体" w:hAnsi="宋体"/>
          <w:color w:val="000000"/>
          <w:szCs w:val="21"/>
          <w:u w:val="single"/>
        </w:rPr>
        <w:t xml:space="preserve">                                                               </w:t>
      </w:r>
    </w:p>
    <w:p>
      <w:pPr>
        <w:pStyle w:val="2"/>
        <w:spacing w:after="0" w:afterLines="0"/>
        <w:ind w:left="420" w:firstLine="0" w:firstLineChars="0"/>
        <w:rPr>
          <w:rFonts w:ascii="宋体" w:hAnsi="宋体"/>
          <w:color w:val="000000"/>
          <w:szCs w:val="21"/>
        </w:rPr>
      </w:pPr>
      <w:r>
        <w:rPr>
          <w:rFonts w:hint="eastAsia" w:ascii="宋体" w:hAnsi="宋体"/>
          <w:color w:val="000000"/>
          <w:szCs w:val="21"/>
        </w:rPr>
        <w:t>3.3履行方式：（合同的履行方式主要包括运输方式、交货方式等）：</w:t>
      </w:r>
    </w:p>
    <w:p>
      <w:pPr>
        <w:pStyle w:val="2"/>
        <w:spacing w:after="0" w:afterLines="0"/>
        <w:ind w:left="420" w:firstLine="0" w:firstLineChars="0"/>
        <w:rPr>
          <w:rFonts w:ascii="宋体" w:hAnsi="宋体"/>
          <w:color w:val="000000"/>
          <w:szCs w:val="21"/>
        </w:rPr>
      </w:pPr>
      <w:r>
        <w:rPr>
          <w:rFonts w:hint="eastAsia" w:ascii="宋体" w:hAnsi="宋体"/>
          <w:color w:val="000000"/>
          <w:szCs w:val="21"/>
          <w:u w:val="single"/>
        </w:rPr>
        <w:t xml:space="preserve">                                                                            </w:t>
      </w:r>
    </w:p>
    <w:p>
      <w:pPr>
        <w:adjustRightInd w:val="0"/>
        <w:snapToGrid w:val="0"/>
        <w:spacing w:after="0" w:line="360" w:lineRule="auto"/>
        <w:ind w:firstLine="422" w:firstLineChars="200"/>
        <w:rPr>
          <w:rFonts w:ascii="宋体" w:hAnsi="宋体" w:cs="宋体"/>
          <w:b/>
          <w:color w:val="000000"/>
          <w:szCs w:val="21"/>
        </w:rPr>
      </w:pPr>
      <w:r>
        <w:rPr>
          <w:rFonts w:hint="eastAsia" w:ascii="宋体" w:hAnsi="宋体" w:cs="宋体"/>
          <w:b/>
          <w:color w:val="000000"/>
          <w:szCs w:val="21"/>
        </w:rPr>
        <w:t>4.结算方式：</w:t>
      </w:r>
    </w:p>
    <w:p>
      <w:pPr>
        <w:pStyle w:val="2"/>
        <w:spacing w:after="0" w:afterLines="0"/>
        <w:ind w:left="199" w:leftChars="95" w:firstLine="182" w:firstLineChars="87"/>
        <w:rPr>
          <w:rFonts w:ascii="宋体" w:hAnsi="宋体"/>
          <w:color w:val="000000"/>
          <w:szCs w:val="21"/>
        </w:rPr>
      </w:pPr>
      <w:r>
        <w:rPr>
          <w:rFonts w:hint="eastAsia" w:ascii="宋体" w:hAnsi="宋体"/>
          <w:color w:val="000000"/>
          <w:szCs w:val="21"/>
        </w:rPr>
        <w:t>4.1资金支付方式：</w:t>
      </w:r>
    </w:p>
    <w:p>
      <w:pPr>
        <w:pStyle w:val="2"/>
        <w:spacing w:after="0" w:afterLines="0"/>
        <w:ind w:left="199" w:leftChars="95" w:firstLine="392" w:firstLineChars="187"/>
        <w:rPr>
          <w:rFonts w:ascii="宋体" w:hAnsi="宋体"/>
          <w:color w:val="000000"/>
          <w:szCs w:val="21"/>
          <w:u w:val="single"/>
        </w:rPr>
      </w:pPr>
      <w:r>
        <w:rPr>
          <w:rFonts w:hint="eastAsia" w:ascii="宋体" w:hAnsi="宋体"/>
          <w:color w:val="000000"/>
          <w:szCs w:val="21"/>
          <w:u w:val="single"/>
        </w:rPr>
        <w:t xml:space="preserve">                                                                           </w:t>
      </w:r>
    </w:p>
    <w:p>
      <w:pPr>
        <w:pStyle w:val="2"/>
        <w:spacing w:after="0" w:afterLines="0"/>
        <w:ind w:left="199" w:leftChars="95" w:firstLine="182" w:firstLineChars="87"/>
        <w:rPr>
          <w:rFonts w:ascii="宋体" w:hAnsi="宋体"/>
          <w:color w:val="000000"/>
          <w:szCs w:val="21"/>
        </w:rPr>
      </w:pPr>
      <w:r>
        <w:rPr>
          <w:rFonts w:hint="eastAsia" w:ascii="宋体" w:hAnsi="宋体"/>
          <w:color w:val="000000"/>
          <w:szCs w:val="21"/>
        </w:rPr>
        <w:t>4.2收款账户：</w:t>
      </w:r>
    </w:p>
    <w:p>
      <w:pPr>
        <w:pStyle w:val="2"/>
        <w:spacing w:after="0" w:afterLines="0"/>
        <w:ind w:left="199" w:leftChars="95" w:firstLine="182" w:firstLineChars="87"/>
        <w:rPr>
          <w:rFonts w:ascii="宋体" w:hAnsi="宋体"/>
          <w:color w:val="000000"/>
          <w:szCs w:val="21"/>
          <w:u w:val="single"/>
        </w:rPr>
      </w:pPr>
      <w:r>
        <w:rPr>
          <w:rFonts w:hint="eastAsia" w:ascii="宋体" w:hAnsi="宋体"/>
          <w:color w:val="000000"/>
          <w:szCs w:val="21"/>
          <w:u w:val="single"/>
        </w:rPr>
        <w:t xml:space="preserve">                                                                            </w:t>
      </w:r>
    </w:p>
    <w:p>
      <w:pPr>
        <w:adjustRightInd w:val="0"/>
        <w:snapToGrid w:val="0"/>
        <w:spacing w:after="0" w:line="360" w:lineRule="auto"/>
        <w:ind w:firstLine="422" w:firstLineChars="200"/>
        <w:rPr>
          <w:rFonts w:ascii="宋体" w:hAnsi="宋体" w:cs="宋体"/>
          <w:b/>
          <w:color w:val="000000"/>
          <w:szCs w:val="21"/>
        </w:rPr>
      </w:pPr>
      <w:r>
        <w:rPr>
          <w:rFonts w:hint="eastAsia" w:ascii="宋体" w:hAnsi="宋体" w:cs="宋体"/>
          <w:b/>
          <w:color w:val="000000"/>
          <w:szCs w:val="21"/>
        </w:rPr>
        <w:t>5.合同履约验收方式及要求：甲方在收到乙方交付的货物（服务）后按如下方式进行验收</w:t>
      </w:r>
    </w:p>
    <w:p>
      <w:pPr>
        <w:adjustRightInd w:val="0"/>
        <w:snapToGrid w:val="0"/>
        <w:spacing w:after="0" w:line="360" w:lineRule="auto"/>
        <w:ind w:firstLine="420" w:firstLineChars="200"/>
        <w:rPr>
          <w:rFonts w:ascii="宋体" w:hAnsi="宋体" w:cs="宋体"/>
          <w:color w:val="000000"/>
          <w:szCs w:val="21"/>
        </w:rPr>
      </w:pPr>
      <w:r>
        <w:rPr>
          <w:rFonts w:hint="eastAsia" w:ascii="宋体" w:hAnsi="宋体" w:cs="宋体"/>
          <w:color w:val="000000"/>
          <w:szCs w:val="21"/>
        </w:rPr>
        <w:t>5.1 验收程序：</w:t>
      </w:r>
      <w:r>
        <w:rPr>
          <w:rFonts w:hint="eastAsia" w:ascii="宋体" w:hAnsi="宋体"/>
          <w:color w:val="000000"/>
          <w:szCs w:val="21"/>
        </w:rPr>
        <w:t>采用</w:t>
      </w:r>
      <w:r>
        <w:rPr>
          <w:rFonts w:hint="eastAsia" w:ascii="宋体" w:hAnsi="宋体"/>
          <w:color w:val="000000"/>
          <w:szCs w:val="21"/>
          <w:u w:val="single"/>
        </w:rPr>
        <w:t xml:space="preserve">   简易   </w:t>
      </w:r>
      <w:r>
        <w:rPr>
          <w:rFonts w:hint="eastAsia" w:ascii="宋体" w:hAnsi="宋体"/>
          <w:color w:val="000000"/>
          <w:szCs w:val="21"/>
        </w:rPr>
        <w:t>程序验收</w:t>
      </w:r>
    </w:p>
    <w:p>
      <w:pPr>
        <w:pStyle w:val="2"/>
        <w:spacing w:after="0" w:afterLines="0"/>
        <w:ind w:left="199" w:leftChars="95" w:firstLine="182" w:firstLineChars="87"/>
        <w:rPr>
          <w:rFonts w:hint="eastAsia" w:ascii="宋体" w:hAnsi="宋体" w:eastAsia="宋体" w:cs="宋体"/>
          <w:color w:val="000000"/>
        </w:rPr>
      </w:pPr>
      <w:r>
        <w:rPr>
          <w:rFonts w:hint="eastAsia" w:ascii="宋体" w:hAnsi="宋体" w:eastAsia="宋体" w:cs="宋体"/>
          <w:color w:val="000000"/>
        </w:rPr>
        <w:t>5.2 设计要求、质量和标准</w:t>
      </w:r>
    </w:p>
    <w:p>
      <w:pPr>
        <w:spacing w:after="0" w:line="360" w:lineRule="auto"/>
        <w:ind w:firstLine="420" w:firstLineChars="200"/>
        <w:rPr>
          <w:rFonts w:ascii="宋体" w:hAnsi="宋体"/>
          <w:color w:val="000000"/>
        </w:rPr>
      </w:pPr>
      <w:r>
        <w:rPr>
          <w:rFonts w:hint="eastAsia" w:ascii="宋体" w:hAnsi="宋体"/>
          <w:color w:val="000000"/>
        </w:rPr>
        <w:t>5.2.1乙方应当按法律和技术标准的强制性规定及发包人要求进行工程设计。有关工程设计的特殊标准或要求由合同当事人在专用合同条款中约定。</w:t>
      </w:r>
    </w:p>
    <w:p>
      <w:pPr>
        <w:spacing w:after="0" w:line="360" w:lineRule="auto"/>
        <w:ind w:firstLine="420" w:firstLineChars="200"/>
        <w:rPr>
          <w:rFonts w:ascii="宋体" w:hAnsi="宋体"/>
          <w:color w:val="000000"/>
        </w:rPr>
      </w:pPr>
      <w:r>
        <w:rPr>
          <w:rFonts w:hint="eastAsia" w:ascii="宋体" w:hAnsi="宋体"/>
          <w:color w:val="000000"/>
        </w:rPr>
        <w:t>乙方发现发包人提供的工程设计资料有问题的，乙方应当及时通知发包人并经发包人确认。</w:t>
      </w:r>
    </w:p>
    <w:p>
      <w:pPr>
        <w:spacing w:after="0" w:line="360" w:lineRule="auto"/>
        <w:ind w:firstLine="420" w:firstLineChars="200"/>
        <w:rPr>
          <w:rFonts w:ascii="宋体" w:hAnsi="宋体"/>
          <w:color w:val="000000"/>
        </w:rPr>
      </w:pPr>
      <w:r>
        <w:rPr>
          <w:rFonts w:hint="eastAsia" w:ascii="宋体" w:hAnsi="宋体"/>
          <w:color w:val="000000"/>
        </w:rPr>
        <w:t>5.2.2除合同另有约定外，乙方完成设计工作所应遵守的法律以及技术标准，均应视为在基准日期适用的版本。基准日期之后，前述版本发生重大变化，或者有新的法律以及技术标准实施的，乙方应就推荐性标准向发包人提出遵守新标准的建议，对强制性的规定或标准应当遵照执行。因发包人采纳乙方的建议或遵守基准日期后新的强制性的规定或标准，导致增加设计费用和（或）设计周期延长的，由发包人承担。</w:t>
      </w:r>
    </w:p>
    <w:p>
      <w:pPr>
        <w:spacing w:after="0" w:line="360" w:lineRule="auto"/>
        <w:ind w:firstLine="420" w:firstLineChars="200"/>
        <w:rPr>
          <w:rFonts w:ascii="宋体" w:hAnsi="宋体"/>
          <w:color w:val="000000"/>
        </w:rPr>
      </w:pPr>
      <w:r>
        <w:rPr>
          <w:rFonts w:hint="eastAsia" w:ascii="宋体" w:hAnsi="宋体"/>
          <w:color w:val="000000"/>
        </w:rPr>
        <w:t>5.2.3乙方应当根据建筑工程的使用功能和专业技术协调要求，合理确定基础类型、结构体系、结构布置、使用荷载及综合管线等。</w:t>
      </w:r>
    </w:p>
    <w:p>
      <w:pPr>
        <w:spacing w:after="0" w:line="360" w:lineRule="auto"/>
        <w:ind w:firstLine="420" w:firstLineChars="200"/>
        <w:rPr>
          <w:rFonts w:ascii="宋体" w:hAnsi="宋体"/>
          <w:color w:val="000000"/>
        </w:rPr>
      </w:pPr>
      <w:r>
        <w:rPr>
          <w:rFonts w:hint="eastAsia" w:ascii="宋体" w:hAnsi="宋体"/>
          <w:color w:val="000000"/>
        </w:rPr>
        <w:t>5.2.4 乙方应当严格执行其双方书面确认的主要技术指标控制值，由于乙方的原因导致工程设计文件超出在专用合同条款中约定的主要技术指标控制值比例的，乙方应当承担相应的违约责任。</w:t>
      </w:r>
    </w:p>
    <w:p>
      <w:pPr>
        <w:pStyle w:val="2"/>
        <w:spacing w:afterLines="0"/>
        <w:ind w:left="0" w:leftChars="0" w:firstLine="420"/>
        <w:rPr>
          <w:color w:val="000000"/>
          <w:u w:val="single"/>
        </w:rPr>
      </w:pPr>
      <w:r>
        <w:rPr>
          <w:rFonts w:hint="eastAsia" w:ascii="宋体" w:hAnsi="宋体"/>
          <w:color w:val="000000"/>
        </w:rPr>
        <w:t>5.2.5乙方在工程设计中选用的材料、设备，应当注明其规格、型号、性能等技术指标及适应性，满足质量、安全、节能、环保等要求。</w:t>
      </w:r>
    </w:p>
    <w:p>
      <w:pPr>
        <w:adjustRightInd w:val="0"/>
        <w:snapToGrid w:val="0"/>
        <w:spacing w:after="0" w:line="360" w:lineRule="auto"/>
        <w:ind w:firstLine="422" w:firstLineChars="200"/>
        <w:rPr>
          <w:rFonts w:ascii="宋体" w:hAnsi="宋体" w:cs="宋体"/>
          <w:b/>
          <w:color w:val="000000"/>
          <w:szCs w:val="21"/>
        </w:rPr>
      </w:pPr>
    </w:p>
    <w:p>
      <w:pPr>
        <w:adjustRightInd w:val="0"/>
        <w:snapToGrid w:val="0"/>
        <w:spacing w:after="0" w:line="360" w:lineRule="auto"/>
        <w:ind w:firstLine="422" w:firstLineChars="200"/>
        <w:rPr>
          <w:rFonts w:ascii="宋体" w:hAnsi="宋体" w:cs="宋体"/>
          <w:color w:val="000000"/>
          <w:szCs w:val="21"/>
        </w:rPr>
      </w:pPr>
      <w:r>
        <w:rPr>
          <w:rFonts w:hint="eastAsia" w:ascii="宋体" w:hAnsi="宋体" w:cs="宋体"/>
          <w:b/>
          <w:color w:val="000000"/>
          <w:szCs w:val="21"/>
        </w:rPr>
        <w:t>6.甲乙双方的权利与义务</w:t>
      </w:r>
    </w:p>
    <w:p>
      <w:pPr>
        <w:spacing w:after="0" w:line="360" w:lineRule="auto"/>
        <w:ind w:firstLine="420" w:firstLineChars="200"/>
        <w:rPr>
          <w:rFonts w:ascii="宋体" w:hAnsi="宋体"/>
          <w:color w:val="000000"/>
          <w:szCs w:val="22"/>
        </w:rPr>
      </w:pPr>
      <w:bookmarkStart w:id="50" w:name="_Toc351203510"/>
      <w:r>
        <w:rPr>
          <w:rFonts w:hint="eastAsia" w:ascii="宋体" w:hAnsi="宋体"/>
          <w:color w:val="000000"/>
        </w:rPr>
        <w:t xml:space="preserve">6.1 </w:t>
      </w:r>
      <w:bookmarkEnd w:id="50"/>
      <w:r>
        <w:rPr>
          <w:rFonts w:hint="eastAsia" w:ascii="宋体" w:hAnsi="宋体"/>
          <w:color w:val="000000"/>
        </w:rPr>
        <w:t>甲方一般义务</w:t>
      </w:r>
    </w:p>
    <w:p>
      <w:pPr>
        <w:spacing w:after="0" w:line="360" w:lineRule="auto"/>
        <w:ind w:firstLine="420" w:firstLineChars="200"/>
        <w:rPr>
          <w:rFonts w:ascii="宋体" w:hAnsi="宋体"/>
          <w:color w:val="000000"/>
        </w:rPr>
      </w:pPr>
      <w:r>
        <w:rPr>
          <w:rFonts w:hint="eastAsia" w:ascii="宋体" w:hAnsi="宋体"/>
          <w:color w:val="000000"/>
        </w:rPr>
        <w:t>6.1.1 甲方应遵守法律，并办理法律规定由其办理的许可、核准或备案，包括但不限于建设用地规划许可证、建设工程规划许可证、建设工程方案设计批准、施工图设计审查等许可、核准或备案。</w:t>
      </w:r>
    </w:p>
    <w:p>
      <w:pPr>
        <w:spacing w:after="0" w:line="360" w:lineRule="auto"/>
        <w:ind w:firstLine="420" w:firstLineChars="200"/>
        <w:rPr>
          <w:rFonts w:ascii="宋体" w:hAnsi="宋体"/>
          <w:color w:val="000000"/>
        </w:rPr>
      </w:pPr>
      <w:r>
        <w:rPr>
          <w:rFonts w:hint="eastAsia" w:ascii="宋体" w:hAnsi="宋体"/>
          <w:color w:val="000000"/>
        </w:rPr>
        <w:t>甲方负责本项目各阶段设计文件向规划设计管理部门的送审报批工作，并负责将报批结果书面通知设计人。因甲方原因未能及时办理完毕前述许可、核准或备案手续，导致设计工作量增加和（或）设计周期延长时，由甲方承担由此增加的设计费用和（或）延长的设计周期。</w:t>
      </w:r>
    </w:p>
    <w:p>
      <w:pPr>
        <w:spacing w:after="0" w:line="360" w:lineRule="auto"/>
        <w:ind w:firstLine="420" w:firstLineChars="200"/>
        <w:rPr>
          <w:rFonts w:ascii="宋体" w:hAnsi="宋体"/>
          <w:color w:val="000000"/>
        </w:rPr>
      </w:pPr>
      <w:r>
        <w:rPr>
          <w:rFonts w:hint="eastAsia" w:ascii="宋体" w:hAnsi="宋体"/>
          <w:color w:val="000000"/>
        </w:rPr>
        <w:t>6.1.2 甲方应当负责工程设计的所有外部关系（包括但不限于当地政府主管部门等）的协调，为设计人履行合同提供必要的外部条件。</w:t>
      </w:r>
    </w:p>
    <w:p>
      <w:pPr>
        <w:adjustRightInd w:val="0"/>
        <w:snapToGrid w:val="0"/>
        <w:spacing w:after="0" w:line="360" w:lineRule="auto"/>
        <w:ind w:firstLine="420" w:firstLineChars="200"/>
        <w:rPr>
          <w:rFonts w:ascii="宋体" w:hAnsi="宋体"/>
          <w:color w:val="000000"/>
        </w:rPr>
      </w:pPr>
      <w:r>
        <w:rPr>
          <w:rFonts w:hint="eastAsia" w:ascii="宋体" w:hAnsi="宋体"/>
          <w:color w:val="000000"/>
        </w:rPr>
        <w:t>6.1.3 专用合同条款约定的其他义务。</w:t>
      </w:r>
    </w:p>
    <w:p>
      <w:pPr>
        <w:spacing w:after="0" w:line="360" w:lineRule="auto"/>
        <w:ind w:firstLine="420" w:firstLineChars="200"/>
        <w:rPr>
          <w:rFonts w:ascii="宋体" w:hAnsi="宋体"/>
          <w:color w:val="000000"/>
        </w:rPr>
      </w:pPr>
      <w:bookmarkStart w:id="51" w:name="_Toc351203519"/>
      <w:bookmarkStart w:id="52" w:name="_Toc296346547"/>
      <w:bookmarkStart w:id="53" w:name="_Toc296503046"/>
      <w:bookmarkStart w:id="54" w:name="_Toc337558747"/>
      <w:r>
        <w:rPr>
          <w:rFonts w:hint="eastAsia" w:ascii="宋体" w:hAnsi="宋体"/>
          <w:color w:val="000000"/>
        </w:rPr>
        <w:t>6.2 乙方一般义务</w:t>
      </w:r>
      <w:bookmarkEnd w:id="51"/>
    </w:p>
    <w:bookmarkEnd w:id="52"/>
    <w:bookmarkEnd w:id="53"/>
    <w:bookmarkEnd w:id="54"/>
    <w:p>
      <w:pPr>
        <w:spacing w:after="0" w:line="360" w:lineRule="auto"/>
        <w:ind w:firstLine="420" w:firstLineChars="200"/>
        <w:rPr>
          <w:rFonts w:ascii="宋体" w:hAnsi="宋体"/>
          <w:color w:val="000000"/>
        </w:rPr>
      </w:pPr>
      <w:r>
        <w:rPr>
          <w:rFonts w:hint="eastAsia" w:ascii="宋体" w:hAnsi="宋体"/>
          <w:color w:val="000000"/>
        </w:rPr>
        <w:t>6.2..1 乙方应遵守法律和有关技术标准的强制性规定，完成合同约定范围内的房屋建筑工程方案设计、初步设计、施工图设计，提供符合技术标准及合同要求的工程设计文件，提供施工配合服务。</w:t>
      </w:r>
    </w:p>
    <w:p>
      <w:pPr>
        <w:spacing w:after="0" w:line="360" w:lineRule="auto"/>
        <w:ind w:firstLine="420" w:firstLineChars="200"/>
        <w:rPr>
          <w:rFonts w:ascii="宋体" w:hAnsi="宋体"/>
          <w:color w:val="000000"/>
        </w:rPr>
      </w:pPr>
      <w:r>
        <w:rPr>
          <w:rFonts w:hint="eastAsia" w:ascii="宋体" w:hAnsi="宋体"/>
          <w:color w:val="000000"/>
        </w:rPr>
        <w:t>乙方应当按照专用合同条款约定配合发包人办理有关许可、核准或备案手续的，因乙方原因造成发包人未能及时办理许可、核准或备案手续，导致设计工作量增加和（或）设计周期延长时，由乙方自行承担由此增加的设计费用和（或）设计周期延长的责任。</w:t>
      </w:r>
    </w:p>
    <w:p>
      <w:pPr>
        <w:spacing w:after="0" w:line="360" w:lineRule="auto"/>
        <w:ind w:firstLine="420" w:firstLineChars="200"/>
        <w:rPr>
          <w:rFonts w:ascii="宋体" w:hAnsi="宋体"/>
          <w:color w:val="000000"/>
        </w:rPr>
      </w:pPr>
      <w:r>
        <w:rPr>
          <w:rFonts w:hint="eastAsia" w:ascii="宋体" w:hAnsi="宋体"/>
          <w:color w:val="000000"/>
        </w:rPr>
        <w:t>6.2.2 乙方应当完成合同约定的工程设计其他服务。</w:t>
      </w:r>
    </w:p>
    <w:p>
      <w:pPr>
        <w:adjustRightInd w:val="0"/>
        <w:snapToGrid w:val="0"/>
        <w:spacing w:after="0" w:line="360" w:lineRule="auto"/>
        <w:ind w:firstLine="420" w:firstLineChars="200"/>
        <w:rPr>
          <w:rFonts w:ascii="宋体" w:hAnsi="宋体" w:cs="宋体"/>
          <w:b/>
          <w:color w:val="000000"/>
          <w:szCs w:val="21"/>
          <w:u w:val="single"/>
        </w:rPr>
      </w:pPr>
      <w:r>
        <w:rPr>
          <w:rFonts w:hint="eastAsia" w:ascii="宋体" w:hAnsi="宋体"/>
          <w:color w:val="000000"/>
        </w:rPr>
        <w:t>6.2.3 专用合同条款约定的其他义务。</w:t>
      </w:r>
    </w:p>
    <w:p>
      <w:pPr>
        <w:adjustRightInd w:val="0"/>
        <w:snapToGrid w:val="0"/>
        <w:spacing w:after="0" w:line="360" w:lineRule="auto"/>
        <w:ind w:firstLine="422" w:firstLineChars="200"/>
        <w:rPr>
          <w:rFonts w:ascii="宋体" w:hAnsi="宋体" w:cs="宋体"/>
          <w:b/>
          <w:color w:val="000000"/>
          <w:szCs w:val="21"/>
        </w:rPr>
      </w:pPr>
    </w:p>
    <w:p>
      <w:pPr>
        <w:adjustRightInd w:val="0"/>
        <w:snapToGrid w:val="0"/>
        <w:spacing w:after="0" w:line="360" w:lineRule="auto"/>
        <w:ind w:firstLine="422" w:firstLineChars="200"/>
        <w:rPr>
          <w:rFonts w:ascii="宋体" w:hAnsi="宋体" w:cs="宋体"/>
          <w:b/>
          <w:color w:val="000000"/>
          <w:szCs w:val="21"/>
        </w:rPr>
      </w:pPr>
      <w:r>
        <w:rPr>
          <w:rFonts w:hint="eastAsia" w:ascii="宋体" w:hAnsi="宋体" w:cs="宋体"/>
          <w:b/>
          <w:color w:val="000000"/>
          <w:szCs w:val="21"/>
        </w:rPr>
        <w:t>7.违约责任</w:t>
      </w:r>
    </w:p>
    <w:p>
      <w:pPr>
        <w:spacing w:after="0" w:line="360" w:lineRule="auto"/>
        <w:ind w:firstLine="422" w:firstLineChars="200"/>
        <w:rPr>
          <w:rFonts w:ascii="宋体" w:hAnsi="宋体"/>
          <w:b/>
          <w:bCs/>
          <w:color w:val="000000"/>
          <w:szCs w:val="22"/>
        </w:rPr>
      </w:pPr>
      <w:bookmarkStart w:id="55" w:name="_Toc296503129"/>
      <w:bookmarkStart w:id="56" w:name="_Toc296346630"/>
      <w:bookmarkStart w:id="57" w:name="_Toc351203604"/>
      <w:bookmarkStart w:id="58" w:name="_Toc337558821"/>
      <w:r>
        <w:rPr>
          <w:rFonts w:hint="eastAsia" w:ascii="宋体" w:hAnsi="宋体"/>
          <w:b/>
          <w:bCs/>
          <w:color w:val="000000"/>
        </w:rPr>
        <w:t xml:space="preserve">7.1 </w:t>
      </w:r>
      <w:bookmarkEnd w:id="55"/>
      <w:bookmarkEnd w:id="56"/>
      <w:r>
        <w:rPr>
          <w:rFonts w:hint="eastAsia" w:ascii="宋体" w:hAnsi="宋体"/>
          <w:b/>
          <w:bCs/>
          <w:color w:val="000000"/>
        </w:rPr>
        <w:t>甲方违约</w:t>
      </w:r>
      <w:bookmarkEnd w:id="57"/>
      <w:r>
        <w:rPr>
          <w:rFonts w:hint="eastAsia" w:ascii="宋体" w:hAnsi="宋体"/>
          <w:b/>
          <w:bCs/>
          <w:color w:val="000000"/>
        </w:rPr>
        <w:t>责任</w:t>
      </w:r>
    </w:p>
    <w:bookmarkEnd w:id="58"/>
    <w:p>
      <w:pPr>
        <w:spacing w:after="0" w:line="360" w:lineRule="auto"/>
        <w:ind w:firstLine="420" w:firstLineChars="200"/>
        <w:rPr>
          <w:rFonts w:ascii="宋体" w:hAnsi="宋体"/>
          <w:color w:val="000000"/>
        </w:rPr>
      </w:pPr>
      <w:r>
        <w:rPr>
          <w:rFonts w:hint="eastAsia" w:ascii="宋体" w:hAnsi="宋体"/>
          <w:color w:val="000000"/>
        </w:rPr>
        <w:t>7.1.1 合同生效后，甲方因非设计人原因要求终止或解除合同，设计人未开始设计工作的，不退还甲方已付的定金或甲方按照专用合同条款的约定向设计人支付违约金；已开始设计工作的，甲方应按照设计人已完成的实际工作量计算设计费，完成工作量不足一半时，按该阶段设计费的一半支付设计费；超过一半时，按该阶段设计费的全部支付设计费。</w:t>
      </w:r>
    </w:p>
    <w:p>
      <w:pPr>
        <w:spacing w:after="0" w:line="360" w:lineRule="auto"/>
        <w:ind w:firstLine="420" w:firstLineChars="200"/>
        <w:rPr>
          <w:rFonts w:ascii="宋体" w:hAnsi="宋体"/>
          <w:color w:val="000000"/>
        </w:rPr>
      </w:pPr>
      <w:r>
        <w:rPr>
          <w:rFonts w:hint="eastAsia" w:ascii="宋体" w:hAnsi="宋体"/>
          <w:color w:val="000000"/>
        </w:rPr>
        <w:t>7.1.2 甲方未按专用合同条款附件6约定的金额和期限向设计人支付设计费的，应按专用合同条款约定向设计人支付违约金。逾期超过15天时，设计人有权书面通知甲方中止设计工作。自中止设计工作之日起15天内甲方支付相应费用的，设计人应及时根据甲方要求恢复设计工作；自中止设计工作之日起超过15天后甲方支付相应费用的，设计人有权确定重新恢复设计工作的时间，且设计周期相应延长。</w:t>
      </w:r>
    </w:p>
    <w:p>
      <w:pPr>
        <w:spacing w:after="0" w:line="360" w:lineRule="auto"/>
        <w:ind w:firstLine="420" w:firstLineChars="200"/>
        <w:rPr>
          <w:rFonts w:ascii="宋体" w:hAnsi="宋体"/>
          <w:color w:val="000000"/>
        </w:rPr>
      </w:pPr>
      <w:r>
        <w:rPr>
          <w:rFonts w:hint="eastAsia" w:ascii="宋体" w:hAnsi="宋体"/>
          <w:color w:val="000000"/>
        </w:rPr>
        <w:t>7.1.3 甲方的上级或设计审批部门对设计文件不进行审批或本合同工程停建、缓建，甲方应在事件发生之日起15天内按本合同第16条〔合同解除〕的约定向设计人结算并支付设计费。</w:t>
      </w:r>
    </w:p>
    <w:p>
      <w:pPr>
        <w:spacing w:after="0" w:line="360" w:lineRule="auto"/>
        <w:ind w:firstLine="420" w:firstLineChars="200"/>
        <w:rPr>
          <w:rFonts w:ascii="宋体" w:hAnsi="宋体"/>
          <w:color w:val="000000"/>
        </w:rPr>
      </w:pPr>
      <w:r>
        <w:rPr>
          <w:rFonts w:hint="eastAsia" w:ascii="宋体" w:hAnsi="宋体"/>
          <w:color w:val="000000"/>
        </w:rPr>
        <w:t>7.1.4 甲方擅自将设计人的设计文件用于本工程以外的工程或交第三方使用时，应承担相应法律责任，并应赔偿设计人因此遭受的损失。</w:t>
      </w:r>
    </w:p>
    <w:p>
      <w:pPr>
        <w:spacing w:after="0" w:line="360" w:lineRule="auto"/>
        <w:ind w:firstLine="422" w:firstLineChars="200"/>
        <w:rPr>
          <w:rFonts w:ascii="宋体" w:hAnsi="宋体"/>
          <w:b/>
          <w:bCs/>
          <w:color w:val="000000"/>
        </w:rPr>
      </w:pPr>
      <w:bookmarkStart w:id="59" w:name="_Toc351203605"/>
      <w:bookmarkStart w:id="60" w:name="_Toc296346632"/>
      <w:bookmarkStart w:id="61" w:name="_Toc296503131"/>
      <w:bookmarkStart w:id="62" w:name="_Toc337558822"/>
      <w:r>
        <w:rPr>
          <w:rFonts w:hint="eastAsia" w:ascii="宋体" w:hAnsi="宋体"/>
          <w:b/>
          <w:bCs/>
          <w:color w:val="000000"/>
        </w:rPr>
        <w:t>7.2 乙方违约</w:t>
      </w:r>
      <w:bookmarkEnd w:id="59"/>
      <w:r>
        <w:rPr>
          <w:rFonts w:hint="eastAsia" w:ascii="宋体" w:hAnsi="宋体"/>
          <w:b/>
          <w:bCs/>
          <w:color w:val="000000"/>
        </w:rPr>
        <w:t>责任</w:t>
      </w:r>
    </w:p>
    <w:bookmarkEnd w:id="60"/>
    <w:bookmarkEnd w:id="61"/>
    <w:bookmarkEnd w:id="62"/>
    <w:p>
      <w:pPr>
        <w:spacing w:after="0" w:line="360" w:lineRule="auto"/>
        <w:ind w:firstLine="420" w:firstLineChars="200"/>
        <w:rPr>
          <w:rFonts w:ascii="宋体" w:hAnsi="宋体"/>
          <w:color w:val="000000"/>
        </w:rPr>
      </w:pPr>
      <w:r>
        <w:rPr>
          <w:rFonts w:hint="eastAsia" w:ascii="宋体" w:hAnsi="宋体"/>
          <w:color w:val="000000"/>
        </w:rPr>
        <w:t>7.2.1 合同生效后，乙方因自身原因要求终止或解除合同，乙方应按甲方已支付的定金金额双倍返还给甲方或乙方按照专用合同条款约定向甲方支付违约金。</w:t>
      </w:r>
    </w:p>
    <w:p>
      <w:pPr>
        <w:spacing w:after="0" w:line="360" w:lineRule="auto"/>
        <w:ind w:firstLine="420" w:firstLineChars="200"/>
        <w:rPr>
          <w:rFonts w:ascii="宋体" w:hAnsi="宋体"/>
          <w:color w:val="000000"/>
        </w:rPr>
      </w:pPr>
      <w:r>
        <w:rPr>
          <w:rFonts w:hint="eastAsia" w:ascii="宋体" w:hAnsi="宋体"/>
          <w:color w:val="000000"/>
        </w:rPr>
        <w:t>7.2.2 由于乙方原因，未按专用合同条款附件3约定的时间交付工程设计文件的，应按专用合同条款的约定向甲方支付违约金，前述违约金经双方确认后可在甲方应付设计费中扣减。</w:t>
      </w:r>
    </w:p>
    <w:p>
      <w:pPr>
        <w:spacing w:after="0" w:line="360" w:lineRule="auto"/>
        <w:ind w:firstLine="420" w:firstLineChars="200"/>
        <w:rPr>
          <w:rFonts w:ascii="宋体" w:hAnsi="宋体"/>
          <w:color w:val="000000"/>
        </w:rPr>
      </w:pPr>
      <w:r>
        <w:rPr>
          <w:rFonts w:hint="eastAsia" w:ascii="宋体" w:hAnsi="宋体"/>
          <w:color w:val="000000"/>
        </w:rPr>
        <w:t>7.2.3 乙方对工程设计文件出现的遗漏或错误负责修改或补充。由于乙方原因产生的设计问题造成工程质量事故或其他事故时，乙方除负责采取补救措施外，应当通过所投建设工程设计责任保险向甲方承担赔偿责任或者根据直接经济损失程度按专用合同条款约定向甲方支付赔偿金。</w:t>
      </w:r>
    </w:p>
    <w:p>
      <w:pPr>
        <w:spacing w:after="0" w:line="360" w:lineRule="auto"/>
        <w:ind w:firstLine="420" w:firstLineChars="200"/>
        <w:rPr>
          <w:rFonts w:ascii="宋体" w:hAnsi="宋体"/>
          <w:color w:val="000000"/>
        </w:rPr>
      </w:pPr>
      <w:r>
        <w:rPr>
          <w:rFonts w:hint="eastAsia" w:ascii="宋体" w:hAnsi="宋体"/>
          <w:color w:val="000000"/>
        </w:rPr>
        <w:t>7.2.4 由于乙方原因，工程设计文件超出甲方与乙方书面约定的主要技术指标控制值比例的，乙方应当按照专用合同条款的约定承担违约责任。</w:t>
      </w:r>
    </w:p>
    <w:p>
      <w:pPr>
        <w:pStyle w:val="2"/>
        <w:spacing w:afterLines="0"/>
        <w:ind w:left="0" w:leftChars="0" w:firstLine="420"/>
        <w:rPr>
          <w:rFonts w:ascii="宋体" w:hAnsi="宋体"/>
          <w:color w:val="000000"/>
        </w:rPr>
      </w:pPr>
      <w:r>
        <w:rPr>
          <w:rFonts w:hint="eastAsia" w:ascii="宋体" w:hAnsi="宋体"/>
          <w:color w:val="000000"/>
        </w:rPr>
        <w:t>7.2.5 乙方未经甲方同意擅自对工程设计进行分包的，甲方有权要求乙方解除未经甲方同意的设计分包合同，乙方应当按照专用合同条款的约定承担违约责任。</w:t>
      </w:r>
    </w:p>
    <w:p>
      <w:pPr>
        <w:adjustRightInd w:val="0"/>
        <w:snapToGrid w:val="0"/>
        <w:spacing w:after="0" w:line="360" w:lineRule="auto"/>
        <w:ind w:firstLine="422" w:firstLineChars="200"/>
        <w:rPr>
          <w:rFonts w:ascii="宋体" w:hAnsi="宋体" w:cs="宋体"/>
          <w:b/>
          <w:color w:val="000000"/>
          <w:szCs w:val="21"/>
        </w:rPr>
      </w:pPr>
    </w:p>
    <w:p>
      <w:pPr>
        <w:adjustRightInd w:val="0"/>
        <w:snapToGrid w:val="0"/>
        <w:spacing w:after="0" w:line="360" w:lineRule="auto"/>
        <w:ind w:firstLine="422" w:firstLineChars="200"/>
        <w:rPr>
          <w:rFonts w:ascii="宋体" w:hAnsi="宋体" w:cs="宋体"/>
          <w:b/>
          <w:color w:val="000000"/>
          <w:szCs w:val="21"/>
        </w:rPr>
      </w:pPr>
      <w:r>
        <w:rPr>
          <w:rFonts w:hint="eastAsia" w:ascii="宋体" w:hAnsi="宋体" w:cs="宋体"/>
          <w:b/>
          <w:color w:val="000000"/>
          <w:szCs w:val="21"/>
        </w:rPr>
        <w:t>8.解决争议的方法</w:t>
      </w:r>
    </w:p>
    <w:p>
      <w:pPr>
        <w:pStyle w:val="2"/>
        <w:spacing w:after="0" w:afterLines="0"/>
        <w:ind w:left="199" w:leftChars="95" w:firstLine="182" w:firstLineChars="87"/>
        <w:rPr>
          <w:rFonts w:ascii="宋体" w:hAnsi="宋体"/>
          <w:color w:val="000000"/>
          <w:szCs w:val="21"/>
        </w:rPr>
      </w:pPr>
      <w:r>
        <w:rPr>
          <w:rFonts w:hint="eastAsia" w:ascii="宋体" w:hAnsi="宋体"/>
          <w:color w:val="000000"/>
          <w:szCs w:val="21"/>
        </w:rPr>
        <w:t>首先通过双方协商解决，协商解决不成，则通过以下途径解决纠纷：</w:t>
      </w:r>
    </w:p>
    <w:p>
      <w:pPr>
        <w:pStyle w:val="2"/>
        <w:spacing w:after="0" w:afterLines="0"/>
        <w:ind w:left="199" w:leftChars="95" w:firstLine="182" w:firstLineChars="87"/>
        <w:rPr>
          <w:rFonts w:ascii="宋体" w:hAnsi="宋体"/>
          <w:color w:val="000000"/>
          <w:szCs w:val="21"/>
        </w:rPr>
      </w:pPr>
      <w:r>
        <w:rPr>
          <w:rFonts w:hint="eastAsia" w:ascii="宋体" w:hAnsi="宋体"/>
          <w:color w:val="000000"/>
          <w:szCs w:val="21"/>
        </w:rPr>
        <w:t>向人民法院提起诉讼</w:t>
      </w:r>
    </w:p>
    <w:p>
      <w:pPr>
        <w:adjustRightInd w:val="0"/>
        <w:snapToGrid w:val="0"/>
        <w:spacing w:after="0" w:line="360" w:lineRule="auto"/>
        <w:ind w:firstLine="422" w:firstLineChars="200"/>
        <w:rPr>
          <w:rFonts w:ascii="宋体" w:hAnsi="宋体" w:cs="宋体"/>
          <w:b/>
          <w:color w:val="000000"/>
          <w:szCs w:val="21"/>
        </w:rPr>
      </w:pPr>
    </w:p>
    <w:p>
      <w:pPr>
        <w:adjustRightInd w:val="0"/>
        <w:snapToGrid w:val="0"/>
        <w:spacing w:after="0" w:line="360" w:lineRule="auto"/>
        <w:ind w:firstLine="422" w:firstLineChars="200"/>
        <w:rPr>
          <w:rFonts w:ascii="宋体" w:hAnsi="宋体" w:cs="宋体"/>
          <w:b/>
          <w:color w:val="000000"/>
          <w:szCs w:val="21"/>
        </w:rPr>
      </w:pPr>
      <w:r>
        <w:rPr>
          <w:rFonts w:hint="eastAsia" w:ascii="宋体" w:hAnsi="宋体" w:cs="宋体"/>
          <w:b/>
          <w:color w:val="000000"/>
          <w:szCs w:val="21"/>
        </w:rPr>
        <w:t>9.组成合同的文件</w:t>
      </w:r>
    </w:p>
    <w:p>
      <w:pPr>
        <w:adjustRightInd w:val="0"/>
        <w:snapToGrid w:val="0"/>
        <w:spacing w:after="0" w:line="360" w:lineRule="auto"/>
        <w:ind w:firstLine="420" w:firstLineChars="200"/>
        <w:rPr>
          <w:rFonts w:ascii="宋体" w:hAnsi="宋体" w:cs="宋体"/>
          <w:color w:val="000000"/>
          <w:szCs w:val="21"/>
        </w:rPr>
      </w:pPr>
      <w:r>
        <w:rPr>
          <w:rFonts w:hint="eastAsia" w:ascii="宋体" w:hAnsi="宋体" w:cs="宋体"/>
          <w:color w:val="000000"/>
          <w:szCs w:val="21"/>
        </w:rPr>
        <w:t>合同由以下文件构成，如下述文件之间有任何抵触、矛盾或歧义，应按以下顺序解释：</w:t>
      </w:r>
    </w:p>
    <w:p>
      <w:pPr>
        <w:adjustRightInd w:val="0"/>
        <w:snapToGrid w:val="0"/>
        <w:spacing w:after="0" w:line="360" w:lineRule="auto"/>
        <w:ind w:firstLine="420" w:firstLineChars="200"/>
        <w:rPr>
          <w:rFonts w:ascii="宋体" w:hAnsi="宋体" w:cs="宋体"/>
          <w:color w:val="000000"/>
          <w:szCs w:val="21"/>
        </w:rPr>
      </w:pPr>
      <w:r>
        <w:rPr>
          <w:rFonts w:hint="eastAsia" w:ascii="宋体" w:hAnsi="宋体" w:cs="宋体"/>
          <w:color w:val="000000"/>
          <w:szCs w:val="21"/>
        </w:rPr>
        <w:t>（1）在采购或合同履行过程中乙方作出的承诺以及双方协商达成的变更或补充协议</w:t>
      </w:r>
    </w:p>
    <w:p>
      <w:pPr>
        <w:adjustRightInd w:val="0"/>
        <w:snapToGrid w:val="0"/>
        <w:spacing w:after="0" w:line="360" w:lineRule="auto"/>
        <w:ind w:firstLine="420" w:firstLineChars="200"/>
        <w:rPr>
          <w:rFonts w:ascii="宋体" w:hAnsi="宋体" w:cs="宋体"/>
          <w:color w:val="000000"/>
          <w:szCs w:val="21"/>
        </w:rPr>
      </w:pPr>
      <w:r>
        <w:rPr>
          <w:rFonts w:hint="eastAsia" w:ascii="宋体" w:hAnsi="宋体" w:cs="宋体"/>
          <w:color w:val="000000"/>
          <w:szCs w:val="21"/>
        </w:rPr>
        <w:t>（2）中标或成交通知书</w:t>
      </w:r>
    </w:p>
    <w:p>
      <w:pPr>
        <w:adjustRightInd w:val="0"/>
        <w:snapToGrid w:val="0"/>
        <w:spacing w:after="0" w:line="360" w:lineRule="auto"/>
        <w:ind w:firstLine="420" w:firstLineChars="200"/>
        <w:rPr>
          <w:rFonts w:ascii="宋体" w:hAnsi="宋体" w:cs="宋体"/>
          <w:color w:val="000000"/>
          <w:szCs w:val="21"/>
        </w:rPr>
      </w:pPr>
      <w:r>
        <w:rPr>
          <w:rFonts w:hint="eastAsia" w:ascii="宋体" w:hAnsi="宋体" w:cs="宋体"/>
          <w:color w:val="000000"/>
          <w:szCs w:val="21"/>
        </w:rPr>
        <w:t>（3）投标文件（响应文件）</w:t>
      </w:r>
    </w:p>
    <w:p>
      <w:pPr>
        <w:adjustRightInd w:val="0"/>
        <w:snapToGrid w:val="0"/>
        <w:spacing w:after="0" w:line="360" w:lineRule="auto"/>
        <w:ind w:firstLine="420" w:firstLineChars="200"/>
        <w:rPr>
          <w:rFonts w:ascii="宋体" w:hAnsi="宋体" w:cs="宋体"/>
          <w:color w:val="000000"/>
          <w:szCs w:val="21"/>
        </w:rPr>
      </w:pPr>
      <w:r>
        <w:rPr>
          <w:rFonts w:hint="eastAsia" w:ascii="宋体" w:hAnsi="宋体" w:cs="宋体"/>
          <w:color w:val="000000"/>
          <w:szCs w:val="21"/>
        </w:rPr>
        <w:t>（4）政府采购合同格式条款及其附件</w:t>
      </w:r>
    </w:p>
    <w:p>
      <w:pPr>
        <w:adjustRightInd w:val="0"/>
        <w:snapToGrid w:val="0"/>
        <w:spacing w:after="0" w:line="360" w:lineRule="auto"/>
        <w:ind w:firstLine="420" w:firstLineChars="200"/>
        <w:rPr>
          <w:rFonts w:ascii="宋体" w:hAnsi="宋体" w:cs="宋体"/>
          <w:color w:val="000000"/>
          <w:szCs w:val="21"/>
        </w:rPr>
      </w:pPr>
      <w:r>
        <w:rPr>
          <w:rFonts w:hint="eastAsia" w:ascii="宋体" w:hAnsi="宋体" w:cs="宋体"/>
          <w:color w:val="000000"/>
          <w:szCs w:val="21"/>
        </w:rPr>
        <w:t>（5）建设工程设计合同专用合同条款（如果有）</w:t>
      </w:r>
    </w:p>
    <w:p>
      <w:pPr>
        <w:adjustRightInd w:val="0"/>
        <w:snapToGrid w:val="0"/>
        <w:spacing w:after="0" w:line="360" w:lineRule="auto"/>
        <w:ind w:firstLine="420" w:firstLineChars="200"/>
        <w:rPr>
          <w:rFonts w:ascii="宋体" w:hAnsi="宋体" w:cs="宋体"/>
          <w:color w:val="000000"/>
          <w:szCs w:val="21"/>
        </w:rPr>
      </w:pPr>
      <w:r>
        <w:rPr>
          <w:rFonts w:hint="eastAsia" w:ascii="宋体" w:hAnsi="宋体" w:cs="宋体"/>
          <w:color w:val="000000"/>
          <w:szCs w:val="21"/>
        </w:rPr>
        <w:t>（6）建设工程设计合同通用合同条款（如果有）</w:t>
      </w:r>
    </w:p>
    <w:p>
      <w:pPr>
        <w:adjustRightInd w:val="0"/>
        <w:snapToGrid w:val="0"/>
        <w:spacing w:after="0" w:line="360" w:lineRule="auto"/>
        <w:ind w:firstLine="420" w:firstLineChars="200"/>
        <w:rPr>
          <w:rFonts w:ascii="宋体" w:hAnsi="宋体" w:cs="宋体"/>
          <w:color w:val="000000"/>
          <w:szCs w:val="21"/>
        </w:rPr>
      </w:pPr>
      <w:r>
        <w:rPr>
          <w:rFonts w:hint="eastAsia" w:ascii="宋体" w:hAnsi="宋体" w:cs="宋体"/>
          <w:color w:val="000000"/>
          <w:szCs w:val="21"/>
        </w:rPr>
        <w:t>（7）政府采购合同专用条款</w:t>
      </w:r>
    </w:p>
    <w:p>
      <w:pPr>
        <w:adjustRightInd w:val="0"/>
        <w:snapToGrid w:val="0"/>
        <w:spacing w:after="0" w:line="360" w:lineRule="auto"/>
        <w:ind w:firstLine="420" w:firstLineChars="200"/>
        <w:rPr>
          <w:rFonts w:ascii="宋体" w:hAnsi="宋体" w:cs="宋体"/>
          <w:color w:val="000000"/>
          <w:szCs w:val="21"/>
        </w:rPr>
      </w:pPr>
      <w:r>
        <w:rPr>
          <w:rFonts w:hint="eastAsia" w:ascii="宋体" w:hAnsi="宋体" w:cs="宋体"/>
          <w:color w:val="000000"/>
          <w:szCs w:val="21"/>
        </w:rPr>
        <w:t>（8）标准、规范及有关技术文件，图纸，已标价工程量清单或预算书（如果有）</w:t>
      </w:r>
    </w:p>
    <w:p>
      <w:pPr>
        <w:adjustRightInd w:val="0"/>
        <w:snapToGrid w:val="0"/>
        <w:spacing w:after="0" w:line="360" w:lineRule="auto"/>
        <w:ind w:firstLine="420" w:firstLineChars="200"/>
        <w:rPr>
          <w:rFonts w:ascii="宋体" w:hAnsi="宋体" w:cs="宋体"/>
          <w:color w:val="000000"/>
          <w:szCs w:val="21"/>
        </w:rPr>
      </w:pPr>
      <w:r>
        <w:rPr>
          <w:rFonts w:hint="eastAsia" w:ascii="宋体" w:hAnsi="宋体" w:cs="宋体"/>
          <w:color w:val="000000"/>
          <w:szCs w:val="21"/>
        </w:rPr>
        <w:t>（9）其他合同文件</w:t>
      </w:r>
    </w:p>
    <w:p>
      <w:pPr>
        <w:adjustRightInd w:val="0"/>
        <w:snapToGrid w:val="0"/>
        <w:spacing w:after="0" w:line="360" w:lineRule="auto"/>
        <w:ind w:firstLine="310" w:firstLineChars="147"/>
        <w:rPr>
          <w:rFonts w:ascii="宋体" w:hAnsi="宋体" w:cs="宋体"/>
          <w:b/>
          <w:color w:val="000000"/>
          <w:szCs w:val="21"/>
        </w:rPr>
      </w:pPr>
    </w:p>
    <w:p>
      <w:pPr>
        <w:adjustRightInd w:val="0"/>
        <w:snapToGrid w:val="0"/>
        <w:spacing w:after="0" w:line="360" w:lineRule="auto"/>
        <w:ind w:firstLine="310" w:firstLineChars="147"/>
        <w:rPr>
          <w:rFonts w:ascii="宋体" w:hAnsi="宋体" w:cs="宋体"/>
          <w:b/>
          <w:color w:val="000000"/>
          <w:szCs w:val="21"/>
        </w:rPr>
      </w:pPr>
      <w:r>
        <w:rPr>
          <w:rFonts w:hint="eastAsia" w:ascii="宋体" w:hAnsi="宋体" w:cs="宋体"/>
          <w:b/>
          <w:color w:val="000000"/>
          <w:szCs w:val="21"/>
        </w:rPr>
        <w:t>10.合同生效</w:t>
      </w:r>
    </w:p>
    <w:p>
      <w:pPr>
        <w:adjustRightInd w:val="0"/>
        <w:snapToGrid w:val="0"/>
        <w:spacing w:after="0" w:line="360" w:lineRule="auto"/>
        <w:ind w:firstLine="420" w:firstLineChars="200"/>
        <w:rPr>
          <w:rFonts w:ascii="宋体" w:hAnsi="宋体" w:cs="宋体"/>
          <w:color w:val="000000"/>
          <w:szCs w:val="21"/>
        </w:rPr>
      </w:pPr>
      <w:r>
        <w:rPr>
          <w:rFonts w:hint="eastAsia" w:ascii="宋体" w:hAnsi="宋体" w:cs="宋体"/>
          <w:color w:val="000000"/>
          <w:szCs w:val="21"/>
        </w:rPr>
        <w:t>本合同自</w:t>
      </w:r>
      <w:r>
        <w:rPr>
          <w:rFonts w:hint="eastAsia" w:ascii="宋体" w:hAnsi="宋体" w:cs="宋体"/>
          <w:color w:val="000000"/>
          <w:szCs w:val="21"/>
          <w:u w:val="single"/>
        </w:rPr>
        <w:t xml:space="preserve">  签订之日起 </w:t>
      </w:r>
      <w:r>
        <w:rPr>
          <w:rFonts w:hint="eastAsia" w:ascii="宋体" w:hAnsi="宋体" w:cs="宋体"/>
          <w:color w:val="000000"/>
          <w:szCs w:val="21"/>
        </w:rPr>
        <w:t>生效</w:t>
      </w:r>
    </w:p>
    <w:p>
      <w:pPr>
        <w:pStyle w:val="2"/>
        <w:spacing w:after="0" w:afterLines="0"/>
        <w:ind w:left="199" w:leftChars="95" w:firstLine="182" w:firstLineChars="87"/>
        <w:rPr>
          <w:rFonts w:ascii="宋体" w:hAnsi="宋体"/>
          <w:color w:val="000000"/>
        </w:rPr>
      </w:pPr>
      <w:r>
        <w:rPr>
          <w:rFonts w:hint="eastAsia" w:ascii="宋体" w:hAnsi="宋体"/>
          <w:color w:val="000000"/>
          <w:szCs w:val="21"/>
        </w:rPr>
        <w:t>合同签订时间</w:t>
      </w:r>
      <w:r>
        <w:rPr>
          <w:rFonts w:hint="eastAsia" w:ascii="宋体" w:hAnsi="宋体"/>
          <w:color w:val="000000"/>
        </w:rPr>
        <w:t>：</w:t>
      </w:r>
      <w:r>
        <w:rPr>
          <w:rFonts w:hint="eastAsia" w:ascii="宋体" w:hAnsi="宋体"/>
          <w:color w:val="000000"/>
          <w:u w:val="single"/>
        </w:rPr>
        <w:t xml:space="preserve">      </w:t>
      </w:r>
      <w:r>
        <w:rPr>
          <w:rFonts w:hint="eastAsia" w:ascii="宋体" w:hAnsi="宋体"/>
          <w:color w:val="000000"/>
        </w:rPr>
        <w:t xml:space="preserve"> 年 </w:t>
      </w:r>
      <w:r>
        <w:rPr>
          <w:rFonts w:hint="eastAsia" w:ascii="宋体" w:hAnsi="宋体"/>
          <w:color w:val="000000"/>
          <w:u w:val="single"/>
        </w:rPr>
        <w:t xml:space="preserve">    </w:t>
      </w:r>
      <w:r>
        <w:rPr>
          <w:rFonts w:hint="eastAsia" w:ascii="宋体" w:hAnsi="宋体"/>
          <w:color w:val="000000"/>
        </w:rPr>
        <w:t xml:space="preserve"> 月 </w:t>
      </w:r>
      <w:r>
        <w:rPr>
          <w:rFonts w:hint="eastAsia" w:ascii="宋体" w:hAnsi="宋体"/>
          <w:color w:val="000000"/>
          <w:u w:val="single"/>
        </w:rPr>
        <w:t xml:space="preserve">    </w:t>
      </w:r>
      <w:r>
        <w:rPr>
          <w:rFonts w:hint="eastAsia" w:ascii="宋体" w:hAnsi="宋体"/>
          <w:color w:val="000000"/>
        </w:rPr>
        <w:t xml:space="preserve"> 日</w:t>
      </w:r>
    </w:p>
    <w:p>
      <w:pPr>
        <w:adjustRightInd w:val="0"/>
        <w:snapToGrid w:val="0"/>
        <w:spacing w:after="0" w:line="360" w:lineRule="auto"/>
        <w:rPr>
          <w:rFonts w:ascii="宋体" w:hAnsi="宋体" w:cs="宋体"/>
          <w:color w:val="000000"/>
          <w:szCs w:val="21"/>
        </w:rPr>
      </w:pPr>
    </w:p>
    <w:p>
      <w:pPr>
        <w:adjustRightInd w:val="0"/>
        <w:snapToGrid w:val="0"/>
        <w:spacing w:after="0" w:line="360" w:lineRule="auto"/>
        <w:rPr>
          <w:rFonts w:ascii="宋体" w:hAnsi="宋体" w:cs="宋体"/>
          <w:b/>
          <w:color w:val="000000"/>
          <w:szCs w:val="21"/>
        </w:rPr>
      </w:pPr>
      <w:r>
        <w:rPr>
          <w:rFonts w:hint="eastAsia" w:ascii="宋体" w:hAnsi="宋体" w:cs="宋体"/>
          <w:b/>
          <w:color w:val="000000"/>
          <w:szCs w:val="21"/>
        </w:rPr>
        <w:t xml:space="preserve">  11.其他条款</w:t>
      </w:r>
    </w:p>
    <w:p>
      <w:pPr>
        <w:numPr>
          <w:ilvl w:val="0"/>
          <w:numId w:val="1"/>
        </w:numPr>
        <w:adjustRightInd w:val="0"/>
        <w:snapToGrid w:val="0"/>
        <w:spacing w:after="0" w:line="360" w:lineRule="auto"/>
        <w:rPr>
          <w:rFonts w:hint="eastAsia" w:ascii="宋体" w:hAnsi="宋体" w:eastAsia="宋体" w:cs="宋体"/>
          <w:color w:val="000000"/>
          <w:kern w:val="0"/>
          <w:szCs w:val="21"/>
        </w:rPr>
      </w:pPr>
      <w:r>
        <w:rPr>
          <w:rFonts w:hint="eastAsia" w:ascii="宋体" w:hAnsi="宋体" w:eastAsia="宋体" w:cs="宋体"/>
          <w:color w:val="000000"/>
          <w:kern w:val="0"/>
          <w:szCs w:val="21"/>
        </w:rPr>
        <w:t>工程设计范围：</w:t>
      </w:r>
      <w:r>
        <w:rPr>
          <w:rFonts w:hint="eastAsia" w:ascii="宋体" w:hAnsi="宋体" w:eastAsia="宋体" w:cs="宋体"/>
          <w:color w:val="000000"/>
          <w:szCs w:val="21"/>
          <w:u w:val="single"/>
        </w:rPr>
        <w:t xml:space="preserve">                                                                  </w:t>
      </w:r>
    </w:p>
    <w:p>
      <w:pPr>
        <w:numPr>
          <w:ilvl w:val="0"/>
          <w:numId w:val="1"/>
        </w:numPr>
        <w:adjustRightInd w:val="0"/>
        <w:snapToGrid w:val="0"/>
        <w:spacing w:after="0" w:line="360" w:lineRule="auto"/>
        <w:rPr>
          <w:rFonts w:hint="eastAsia" w:ascii="宋体" w:hAnsi="宋体" w:eastAsia="宋体" w:cs="宋体"/>
          <w:b/>
          <w:color w:val="000000"/>
          <w:szCs w:val="21"/>
        </w:rPr>
      </w:pPr>
      <w:r>
        <w:rPr>
          <w:rFonts w:hint="eastAsia" w:ascii="宋体" w:hAnsi="宋体" w:eastAsia="宋体" w:cs="宋体"/>
          <w:b/>
          <w:color w:val="000000"/>
          <w:szCs w:val="21"/>
        </w:rPr>
        <w:t>设计要求、质量和标准</w:t>
      </w:r>
    </w:p>
    <w:p>
      <w:pPr>
        <w:pStyle w:val="38"/>
        <w:adjustRightInd w:val="0"/>
        <w:spacing w:before="0" w:beforeAutospacing="0" w:after="0" w:afterAutospacing="0"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1、施工图设计文件应最大限度地满足设计合同的要求，在内容上应包含设计合同要求所涉及的所有专业的设计图纸（含图纸目录、说明和必要的设备、材料表）。 </w:t>
      </w:r>
    </w:p>
    <w:p>
      <w:pPr>
        <w:pStyle w:val="38"/>
        <w:adjustRightInd w:val="0"/>
        <w:spacing w:before="0" w:beforeAutospacing="0" w:after="0" w:afterAutospacing="0"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2、施工图应延续和完善前一阶段的设计成果，落实相关管理部门对项目的审批要求，落实业主对项目的使用功能、产品特色、工程质量和节点的要求，符合工程强制性条文的要求。 </w:t>
      </w:r>
    </w:p>
    <w:p>
      <w:pPr>
        <w:adjustRightInd w:val="0"/>
        <w:snapToGrid w:val="0"/>
        <w:spacing w:after="0" w:line="360" w:lineRule="auto"/>
        <w:ind w:left="420"/>
        <w:rPr>
          <w:rFonts w:hint="eastAsia" w:ascii="宋体" w:hAnsi="宋体" w:eastAsia="宋体" w:cs="宋体"/>
          <w:color w:val="000000"/>
          <w:szCs w:val="21"/>
        </w:rPr>
      </w:pPr>
      <w:r>
        <w:rPr>
          <w:rFonts w:hint="eastAsia" w:ascii="宋体" w:hAnsi="宋体" w:eastAsia="宋体" w:cs="宋体"/>
          <w:color w:val="000000"/>
          <w:szCs w:val="21"/>
        </w:rPr>
        <w:t xml:space="preserve"> 3、施工图应满足工程实际施工的需要，能指导现场具体施工的定位放样、材料选择、工序安排和质量控制，最大限度地描述和表达产品的设计意图、构造要求和细部节点。</w:t>
      </w:r>
    </w:p>
    <w:p>
      <w:pPr>
        <w:adjustRightInd w:val="0"/>
        <w:snapToGrid w:val="0"/>
        <w:spacing w:after="0" w:line="360" w:lineRule="auto"/>
        <w:ind w:left="420" w:leftChars="200" w:firstLine="105" w:firstLineChars="50"/>
        <w:rPr>
          <w:rFonts w:hint="eastAsia" w:ascii="宋体" w:hAnsi="宋体" w:eastAsia="宋体" w:cs="宋体"/>
          <w:bCs/>
          <w:color w:val="000000"/>
          <w:szCs w:val="21"/>
        </w:rPr>
      </w:pPr>
      <w:r>
        <w:rPr>
          <w:rFonts w:hint="eastAsia" w:ascii="宋体" w:hAnsi="宋体" w:eastAsia="宋体" w:cs="宋体"/>
          <w:color w:val="000000"/>
          <w:szCs w:val="21"/>
        </w:rPr>
        <w:t>4、设计单位提交的施工图图纸深度必须达到有关规范、规定要求，详尽表示。</w:t>
      </w:r>
    </w:p>
    <w:p>
      <w:pPr>
        <w:adjustRightInd w:val="0"/>
        <w:snapToGrid w:val="0"/>
        <w:spacing w:after="0" w:line="360" w:lineRule="auto"/>
        <w:ind w:firstLine="422" w:firstLineChars="200"/>
        <w:rPr>
          <w:rFonts w:hint="eastAsia" w:ascii="宋体" w:hAnsi="宋体" w:eastAsia="宋体" w:cs="宋体"/>
          <w:b/>
          <w:color w:val="000000"/>
          <w:szCs w:val="21"/>
        </w:rPr>
      </w:pPr>
      <w:r>
        <w:rPr>
          <w:rFonts w:hint="eastAsia" w:ascii="宋体" w:hAnsi="宋体" w:eastAsia="宋体" w:cs="宋体"/>
          <w:b/>
          <w:color w:val="000000"/>
          <w:szCs w:val="21"/>
        </w:rPr>
        <w:t>（3）提交的成果</w:t>
      </w:r>
    </w:p>
    <w:p>
      <w:pPr>
        <w:pStyle w:val="38"/>
        <w:adjustRightInd w:val="0"/>
        <w:snapToGrid w:val="0"/>
        <w:spacing w:before="0" w:beforeAutospacing="0" w:after="0" w:afterAutospacing="0" w:line="360" w:lineRule="auto"/>
        <w:ind w:firstLine="525" w:firstLineChars="250"/>
        <w:contextualSpacing/>
        <w:rPr>
          <w:rFonts w:hint="eastAsia" w:ascii="宋体" w:hAnsi="宋体" w:eastAsia="宋体" w:cs="宋体"/>
          <w:color w:val="000000"/>
          <w:sz w:val="21"/>
          <w:szCs w:val="21"/>
        </w:rPr>
      </w:pPr>
      <w:r>
        <w:rPr>
          <w:rFonts w:hint="eastAsia" w:ascii="宋体" w:hAnsi="宋体" w:eastAsia="宋体" w:cs="宋体"/>
          <w:color w:val="000000"/>
          <w:sz w:val="21"/>
          <w:szCs w:val="21"/>
        </w:rPr>
        <w:t>时间要求：合同签订后30日历天内提交设计成果报告；</w:t>
      </w:r>
    </w:p>
    <w:p>
      <w:pPr>
        <w:pStyle w:val="38"/>
        <w:adjustRightInd w:val="0"/>
        <w:snapToGrid w:val="0"/>
        <w:spacing w:before="0" w:beforeAutospacing="0" w:after="0" w:afterAutospacing="0" w:line="360" w:lineRule="auto"/>
        <w:ind w:firstLine="525" w:firstLineChars="250"/>
        <w:contextualSpacing/>
        <w:rPr>
          <w:rFonts w:hint="eastAsia" w:ascii="宋体" w:hAnsi="宋体" w:eastAsia="宋体" w:cs="宋体"/>
          <w:color w:val="000000"/>
          <w:sz w:val="21"/>
          <w:szCs w:val="21"/>
        </w:rPr>
      </w:pPr>
      <w:r>
        <w:rPr>
          <w:rFonts w:hint="eastAsia" w:ascii="宋体" w:hAnsi="宋体" w:eastAsia="宋体" w:cs="宋体"/>
          <w:color w:val="000000"/>
          <w:sz w:val="21"/>
          <w:szCs w:val="21"/>
        </w:rPr>
        <w:t>成果包括：规划成果应包括8套纸质文件和电子文件；</w:t>
      </w:r>
    </w:p>
    <w:p>
      <w:pPr>
        <w:pStyle w:val="38"/>
        <w:adjustRightInd w:val="0"/>
        <w:spacing w:before="0" w:beforeAutospacing="0" w:after="0" w:afterAutospacing="0" w:line="360" w:lineRule="auto"/>
        <w:ind w:firstLine="525" w:firstLineChars="250"/>
        <w:rPr>
          <w:rFonts w:hint="eastAsia" w:ascii="宋体" w:hAnsi="宋体" w:eastAsia="宋体" w:cs="宋体"/>
          <w:color w:val="000000"/>
          <w:sz w:val="21"/>
          <w:szCs w:val="21"/>
        </w:rPr>
      </w:pPr>
      <w:r>
        <w:rPr>
          <w:rFonts w:hint="eastAsia" w:ascii="宋体" w:hAnsi="宋体" w:eastAsia="宋体" w:cs="宋体"/>
          <w:color w:val="000000"/>
          <w:sz w:val="21"/>
          <w:szCs w:val="21"/>
        </w:rPr>
        <w:t>所有设计成果的计量单位均应采用国际标准计量单位。</w:t>
      </w:r>
    </w:p>
    <w:p>
      <w:pPr>
        <w:adjustRightInd w:val="0"/>
        <w:snapToGrid w:val="0"/>
        <w:spacing w:after="0" w:line="360" w:lineRule="auto"/>
        <w:ind w:left="420"/>
        <w:rPr>
          <w:rFonts w:hint="eastAsia" w:ascii="宋体" w:hAnsi="宋体" w:eastAsia="宋体" w:cs="宋体"/>
          <w:b/>
          <w:color w:val="000000"/>
          <w:szCs w:val="21"/>
        </w:rPr>
      </w:pPr>
      <w:r>
        <w:rPr>
          <w:rFonts w:hint="eastAsia" w:ascii="宋体" w:hAnsi="宋体" w:eastAsia="宋体" w:cs="宋体"/>
          <w:b/>
          <w:color w:val="000000"/>
          <w:szCs w:val="21"/>
        </w:rPr>
        <w:t>（4）设计单位后续服务</w:t>
      </w:r>
    </w:p>
    <w:p>
      <w:pPr>
        <w:adjustRightInd w:val="0"/>
        <w:snapToGrid w:val="0"/>
        <w:spacing w:after="0"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设计单位应在施工图图审、施工图审批等方面为招标人与相关部门的沟通提供技术支持，必要时出具专项设计资料、调整局部设计和参加有关的协调会、会审会等。</w:t>
      </w:r>
    </w:p>
    <w:p>
      <w:pPr>
        <w:adjustRightInd w:val="0"/>
        <w:snapToGrid w:val="0"/>
        <w:spacing w:after="0" w:line="360" w:lineRule="auto"/>
        <w:ind w:firstLine="420" w:firstLineChars="200"/>
        <w:rPr>
          <w:rFonts w:hint="eastAsia" w:ascii="宋体" w:hAnsi="宋体" w:eastAsia="宋体" w:cs="宋体"/>
          <w:bCs/>
          <w:color w:val="000000"/>
          <w:szCs w:val="21"/>
        </w:rPr>
      </w:pPr>
      <w:r>
        <w:rPr>
          <w:rFonts w:hint="eastAsia" w:ascii="宋体" w:hAnsi="宋体" w:eastAsia="宋体" w:cs="宋体"/>
          <w:bCs/>
          <w:color w:val="000000"/>
          <w:szCs w:val="21"/>
        </w:rPr>
        <w:t>（5）本项目采用包干方式设计，无伦涉及有任何修改计项目实施中出现任何的遗漏，均由乙方免费提供，甲方不再支付任何费用。</w:t>
      </w:r>
    </w:p>
    <w:p>
      <w:pPr>
        <w:adjustRightInd w:val="0"/>
        <w:snapToGrid w:val="0"/>
        <w:spacing w:after="0" w:line="360" w:lineRule="auto"/>
        <w:ind w:firstLine="420" w:firstLineChars="200"/>
        <w:rPr>
          <w:rFonts w:hint="eastAsia" w:ascii="宋体" w:hAnsi="宋体" w:eastAsia="宋体" w:cs="宋体"/>
          <w:color w:val="000000"/>
          <w:szCs w:val="21"/>
        </w:rPr>
      </w:pPr>
    </w:p>
    <w:p>
      <w:pPr>
        <w:adjustRightInd w:val="0"/>
        <w:snapToGrid w:val="0"/>
        <w:spacing w:after="0" w:line="360" w:lineRule="auto"/>
        <w:ind w:firstLine="420" w:firstLineChars="200"/>
        <w:rPr>
          <w:rFonts w:hint="eastAsia" w:ascii="宋体" w:hAnsi="宋体" w:eastAsia="宋体" w:cs="宋体"/>
          <w:color w:val="000000"/>
          <w:szCs w:val="21"/>
        </w:rPr>
      </w:pPr>
    </w:p>
    <w:p>
      <w:pPr>
        <w:adjustRightInd w:val="0"/>
        <w:snapToGrid w:val="0"/>
        <w:spacing w:after="0" w:line="360" w:lineRule="auto"/>
        <w:ind w:firstLine="420" w:firstLineChars="200"/>
        <w:rPr>
          <w:rFonts w:hint="eastAsia" w:ascii="宋体" w:hAnsi="宋体" w:eastAsia="宋体" w:cs="宋体"/>
          <w:color w:val="000000"/>
          <w:szCs w:val="21"/>
        </w:rPr>
      </w:pPr>
    </w:p>
    <w:p>
      <w:pPr>
        <w:adjustRightInd w:val="0"/>
        <w:snapToGrid w:val="0"/>
        <w:spacing w:after="0"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注：政府采购合同的双方当事人不得擅自变更、中止或者终止合同。</w:t>
      </w:r>
    </w:p>
    <w:p>
      <w:pPr>
        <w:pStyle w:val="2"/>
        <w:spacing w:afterLines="0"/>
        <w:ind w:left="0" w:leftChars="0" w:firstLine="0" w:firstLineChars="0"/>
        <w:rPr>
          <w:rFonts w:hint="eastAsia" w:ascii="宋体" w:hAnsi="宋体" w:eastAsia="宋体" w:cs="宋体"/>
          <w:color w:val="000000"/>
          <w:szCs w:val="21"/>
        </w:rPr>
      </w:pPr>
      <w:r>
        <w:rPr>
          <w:rFonts w:hint="eastAsia" w:ascii="宋体" w:hAnsi="宋体" w:eastAsia="宋体" w:cs="宋体"/>
          <w:color w:val="000000"/>
          <w:szCs w:val="21"/>
        </w:rPr>
        <w:t xml:space="preserve">    政府采购合同继续履行将损害国家利益和社会公共利益的，双方当事人应当变更、中止或者终止合同，有过错的一方应当承担赔偿责任，双方都有过错的，各自承担相应的责任。</w:t>
      </w:r>
    </w:p>
    <w:p>
      <w:pPr>
        <w:pStyle w:val="2"/>
        <w:spacing w:after="0" w:afterLines="0"/>
        <w:ind w:left="420" w:firstLine="420"/>
        <w:rPr>
          <w:rFonts w:hint="eastAsia" w:ascii="宋体" w:hAnsi="宋体" w:eastAsia="宋体" w:cs="宋体"/>
          <w:color w:val="000000"/>
        </w:rPr>
      </w:pPr>
    </w:p>
    <w:p>
      <w:pPr>
        <w:pStyle w:val="2"/>
        <w:spacing w:after="0" w:afterLines="0"/>
        <w:ind w:left="420" w:firstLine="420"/>
        <w:rPr>
          <w:rFonts w:hint="eastAsia" w:ascii="宋体" w:hAnsi="宋体" w:eastAsia="宋体" w:cs="宋体"/>
          <w:color w:val="000000"/>
        </w:rPr>
      </w:pPr>
    </w:p>
    <w:p>
      <w:pPr>
        <w:adjustRightInd w:val="0"/>
        <w:snapToGrid w:val="0"/>
        <w:spacing w:after="0" w:line="360" w:lineRule="auto"/>
        <w:rPr>
          <w:rFonts w:ascii="宋体" w:hAnsi="宋体" w:cs="宋体"/>
          <w:color w:val="000000"/>
          <w:szCs w:val="21"/>
        </w:rPr>
      </w:pPr>
      <w:r>
        <w:rPr>
          <w:rFonts w:hint="eastAsia" w:ascii="宋体" w:hAnsi="宋体" w:cs="宋体"/>
          <w:color w:val="000000"/>
          <w:szCs w:val="21"/>
        </w:rPr>
        <w:t>甲      方：（公章）                   乙      方：（公章）</w:t>
      </w:r>
    </w:p>
    <w:p>
      <w:pPr>
        <w:pStyle w:val="2"/>
        <w:spacing w:after="0" w:afterLines="0"/>
        <w:ind w:left="0" w:leftChars="0" w:firstLine="0" w:firstLineChars="0"/>
        <w:rPr>
          <w:rFonts w:ascii="宋体" w:hAnsi="宋体"/>
          <w:color w:val="000000"/>
          <w:szCs w:val="21"/>
          <w:u w:val="single"/>
        </w:rPr>
      </w:pPr>
      <w:r>
        <w:rPr>
          <w:rFonts w:hint="eastAsia" w:ascii="宋体" w:hAnsi="宋体"/>
          <w:color w:val="000000"/>
          <w:szCs w:val="21"/>
        </w:rPr>
        <w:t>地址：长沙市开福区洪山路98号         地址：</w:t>
      </w:r>
      <w:r>
        <w:rPr>
          <w:rFonts w:hint="eastAsia" w:ascii="宋体" w:hAnsi="宋体"/>
          <w:color w:val="000000"/>
          <w:szCs w:val="21"/>
          <w:u w:val="single"/>
        </w:rPr>
        <w:t xml:space="preserve">  </w:t>
      </w:r>
      <w:r>
        <w:rPr>
          <w:rFonts w:hint="eastAsia" w:ascii="仿宋" w:hAnsi="仿宋" w:eastAsia="仿宋"/>
          <w:color w:val="000000"/>
          <w:sz w:val="24"/>
          <w:u w:val="single"/>
        </w:rPr>
        <w:t xml:space="preserve">                    </w:t>
      </w:r>
    </w:p>
    <w:p>
      <w:pPr>
        <w:adjustRightInd w:val="0"/>
        <w:snapToGrid w:val="0"/>
        <w:spacing w:after="0" w:line="360" w:lineRule="auto"/>
        <w:rPr>
          <w:rFonts w:ascii="宋体" w:hAnsi="宋体" w:cs="宋体"/>
          <w:color w:val="000000"/>
          <w:szCs w:val="21"/>
        </w:rPr>
      </w:pPr>
      <w:r>
        <w:rPr>
          <w:rFonts w:hint="eastAsia" w:ascii="宋体" w:hAnsi="宋体" w:cs="宋体"/>
          <w:color w:val="000000"/>
          <w:szCs w:val="21"/>
        </w:rPr>
        <w:t>法定代表人：</w:t>
      </w:r>
      <w:r>
        <w:rPr>
          <w:rFonts w:hint="eastAsia" w:ascii="宋体" w:hAnsi="宋体" w:cs="宋体"/>
          <w:color w:val="000000"/>
          <w:szCs w:val="21"/>
          <w:u w:val="single"/>
        </w:rPr>
        <w:t xml:space="preserve">                   </w:t>
      </w:r>
      <w:r>
        <w:rPr>
          <w:rFonts w:hint="eastAsia" w:ascii="宋体" w:hAnsi="宋体" w:cs="宋体"/>
          <w:color w:val="000000"/>
          <w:szCs w:val="21"/>
        </w:rPr>
        <w:t xml:space="preserve">       法定代表人：</w:t>
      </w:r>
      <w:r>
        <w:rPr>
          <w:rFonts w:hint="eastAsia" w:ascii="宋体" w:hAnsi="宋体" w:cs="宋体"/>
          <w:color w:val="000000"/>
          <w:szCs w:val="21"/>
          <w:u w:val="single"/>
        </w:rPr>
        <w:t xml:space="preserve">                   </w:t>
      </w:r>
    </w:p>
    <w:p>
      <w:pPr>
        <w:adjustRightInd w:val="0"/>
        <w:snapToGrid w:val="0"/>
        <w:spacing w:after="0" w:line="360" w:lineRule="auto"/>
        <w:rPr>
          <w:rFonts w:ascii="宋体" w:hAnsi="宋体" w:cs="宋体"/>
          <w:color w:val="000000"/>
          <w:szCs w:val="21"/>
        </w:rPr>
      </w:pPr>
      <w:r>
        <w:rPr>
          <w:rFonts w:hint="eastAsia" w:ascii="宋体" w:hAnsi="宋体" w:cs="宋体"/>
          <w:color w:val="000000"/>
          <w:szCs w:val="21"/>
        </w:rPr>
        <w:t>委托代理人：</w:t>
      </w:r>
      <w:r>
        <w:rPr>
          <w:rFonts w:hint="eastAsia" w:ascii="宋体" w:hAnsi="宋体" w:cs="宋体"/>
          <w:color w:val="000000"/>
          <w:szCs w:val="21"/>
          <w:u w:val="single"/>
        </w:rPr>
        <w:t xml:space="preserve">                   </w:t>
      </w:r>
      <w:r>
        <w:rPr>
          <w:rFonts w:hint="eastAsia" w:ascii="宋体" w:hAnsi="宋体" w:cs="宋体"/>
          <w:color w:val="000000"/>
          <w:szCs w:val="21"/>
        </w:rPr>
        <w:t xml:space="preserve">       委托代理人：</w:t>
      </w:r>
      <w:r>
        <w:rPr>
          <w:rFonts w:hint="eastAsia" w:ascii="宋体" w:hAnsi="宋体" w:cs="宋体"/>
          <w:color w:val="000000"/>
          <w:szCs w:val="21"/>
          <w:u w:val="single"/>
        </w:rPr>
        <w:t xml:space="preserve">                   </w:t>
      </w:r>
    </w:p>
    <w:p>
      <w:pPr>
        <w:adjustRightInd w:val="0"/>
        <w:snapToGrid w:val="0"/>
        <w:spacing w:after="0" w:line="360" w:lineRule="auto"/>
        <w:rPr>
          <w:rFonts w:ascii="宋体" w:hAnsi="宋体" w:cs="宋体"/>
          <w:color w:val="000000"/>
          <w:szCs w:val="21"/>
        </w:rPr>
      </w:pPr>
      <w:r>
        <w:rPr>
          <w:rFonts w:hint="eastAsia" w:ascii="宋体" w:hAnsi="宋体" w:cs="宋体"/>
          <w:color w:val="000000"/>
          <w:szCs w:val="21"/>
        </w:rPr>
        <w:t>电      话：</w:t>
      </w:r>
      <w:r>
        <w:rPr>
          <w:rFonts w:hint="eastAsia" w:ascii="宋体" w:hAnsi="宋体" w:cs="宋体"/>
          <w:color w:val="000000"/>
          <w:szCs w:val="21"/>
          <w:u w:val="single"/>
        </w:rPr>
        <w:t xml:space="preserve">                   </w:t>
      </w:r>
      <w:r>
        <w:rPr>
          <w:rFonts w:hint="eastAsia" w:ascii="宋体" w:hAnsi="宋体" w:cs="宋体"/>
          <w:color w:val="000000"/>
          <w:szCs w:val="21"/>
        </w:rPr>
        <w:t xml:space="preserve">       电      话：</w:t>
      </w:r>
      <w:r>
        <w:rPr>
          <w:rFonts w:hint="eastAsia" w:ascii="宋体" w:hAnsi="宋体"/>
          <w:color w:val="000000"/>
          <w:szCs w:val="21"/>
          <w:u w:val="single"/>
        </w:rPr>
        <w:t xml:space="preserve">   </w:t>
      </w:r>
      <w:r>
        <w:rPr>
          <w:rFonts w:hint="eastAsia" w:ascii="仿宋" w:hAnsi="仿宋" w:eastAsia="仿宋"/>
          <w:color w:val="000000"/>
          <w:sz w:val="24"/>
          <w:u w:val="single"/>
        </w:rPr>
        <w:t xml:space="preserve">            </w:t>
      </w:r>
      <w:r>
        <w:rPr>
          <w:rFonts w:hint="eastAsia" w:ascii="宋体" w:hAnsi="宋体"/>
          <w:color w:val="000000"/>
          <w:szCs w:val="21"/>
          <w:u w:val="single"/>
        </w:rPr>
        <w:t xml:space="preserve">  </w:t>
      </w:r>
    </w:p>
    <w:p>
      <w:pPr>
        <w:adjustRightInd w:val="0"/>
        <w:snapToGrid w:val="0"/>
        <w:spacing w:after="0" w:line="360" w:lineRule="auto"/>
        <w:rPr>
          <w:rFonts w:ascii="宋体" w:hAnsi="宋体" w:cs="宋体"/>
          <w:color w:val="000000"/>
          <w:szCs w:val="21"/>
        </w:rPr>
      </w:pPr>
      <w:r>
        <w:rPr>
          <w:rFonts w:hint="eastAsia" w:ascii="宋体" w:hAnsi="宋体" w:cs="宋体"/>
          <w:color w:val="000000"/>
          <w:szCs w:val="21"/>
        </w:rPr>
        <w:t>传      真：</w:t>
      </w:r>
      <w:r>
        <w:rPr>
          <w:rFonts w:hint="eastAsia" w:ascii="宋体" w:hAnsi="宋体" w:cs="宋体"/>
          <w:color w:val="000000"/>
          <w:szCs w:val="21"/>
          <w:u w:val="single"/>
        </w:rPr>
        <w:t xml:space="preserve">                   </w:t>
      </w:r>
      <w:r>
        <w:rPr>
          <w:rFonts w:hint="eastAsia" w:ascii="宋体" w:hAnsi="宋体" w:cs="宋体"/>
          <w:color w:val="000000"/>
          <w:szCs w:val="21"/>
        </w:rPr>
        <w:t xml:space="preserve">       传      真：</w:t>
      </w:r>
      <w:r>
        <w:rPr>
          <w:rFonts w:hint="eastAsia" w:ascii="宋体" w:hAnsi="宋体"/>
          <w:color w:val="000000"/>
          <w:szCs w:val="21"/>
          <w:u w:val="single"/>
        </w:rPr>
        <w:t xml:space="preserve">   </w:t>
      </w:r>
      <w:r>
        <w:rPr>
          <w:rFonts w:hint="eastAsia" w:ascii="仿宋" w:hAnsi="仿宋" w:eastAsia="仿宋"/>
          <w:color w:val="000000"/>
          <w:sz w:val="24"/>
          <w:u w:val="single"/>
        </w:rPr>
        <w:t xml:space="preserve">            </w:t>
      </w:r>
      <w:r>
        <w:rPr>
          <w:rFonts w:hint="eastAsia" w:ascii="宋体" w:hAnsi="宋体"/>
          <w:color w:val="000000"/>
          <w:szCs w:val="21"/>
          <w:u w:val="single"/>
        </w:rPr>
        <w:t xml:space="preserve">   </w:t>
      </w:r>
    </w:p>
    <w:p>
      <w:pPr>
        <w:spacing w:after="0" w:line="360" w:lineRule="auto"/>
        <w:rPr>
          <w:rFonts w:ascii="Calibri" w:hAnsi="Calibri"/>
          <w:color w:val="000000"/>
          <w:szCs w:val="22"/>
        </w:rPr>
      </w:pPr>
    </w:p>
    <w:p>
      <w:pPr>
        <w:spacing w:after="0" w:line="360" w:lineRule="auto"/>
        <w:rPr>
          <w:rFonts w:ascii="仿宋" w:hAnsi="仿宋" w:eastAsia="仿宋"/>
          <w:color w:val="000000"/>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黑体" w:eastAsia="黑体"/>
          <w:color w:val="auto"/>
          <w:sz w:val="28"/>
          <w:szCs w:val="28"/>
          <w:lang w:eastAsia="zh-CN"/>
        </w:rPr>
      </w:pPr>
      <w:r>
        <w:rPr>
          <w:rFonts w:hint="eastAsia" w:ascii="仿宋" w:hAnsi="仿宋" w:eastAsia="仿宋"/>
          <w:color w:val="000000"/>
          <w:sz w:val="44"/>
          <w:szCs w:val="44"/>
        </w:rPr>
        <w:br w:type="page"/>
      </w:r>
      <w:bookmarkEnd w:id="47"/>
      <w:bookmarkEnd w:id="48"/>
      <w:bookmarkStart w:id="63" w:name="_Toc351203480"/>
      <w:bookmarkEnd w:id="63"/>
      <w:bookmarkStart w:id="64" w:name="_Toc29061"/>
      <w:bookmarkStart w:id="65" w:name="_Toc351203494"/>
      <w:r>
        <w:rPr>
          <w:rFonts w:hint="eastAsia" w:ascii="黑体" w:eastAsia="黑体"/>
          <w:color w:val="auto"/>
          <w:sz w:val="28"/>
          <w:szCs w:val="28"/>
          <w:lang w:eastAsia="zh-CN"/>
        </w:rPr>
        <w:t>二、通用合同条款</w:t>
      </w:r>
      <w:bookmarkEnd w:id="64"/>
      <w:bookmarkEnd w:id="65"/>
      <w:bookmarkStart w:id="66" w:name="_Toc337558727"/>
    </w:p>
    <w:p>
      <w:pPr>
        <w:jc w:val="center"/>
        <w:rPr>
          <w:rFonts w:ascii="仿宋" w:hAnsi="仿宋" w:eastAsia="仿宋"/>
          <w:b/>
          <w:bCs/>
          <w:color w:val="000000"/>
          <w:sz w:val="32"/>
          <w:szCs w:val="32"/>
        </w:rPr>
      </w:pPr>
      <w:r>
        <w:rPr>
          <w:rFonts w:hint="eastAsia" w:ascii="仿宋" w:hAnsi="仿宋" w:eastAsia="仿宋"/>
          <w:b/>
          <w:bCs/>
          <w:color w:val="000000"/>
          <w:sz w:val="32"/>
          <w:szCs w:val="32"/>
        </w:rPr>
        <w:t>（略）</w:t>
      </w:r>
    </w:p>
    <w:p>
      <w:pPr>
        <w:spacing w:line="480" w:lineRule="exact"/>
        <w:rPr>
          <w:rFonts w:ascii="仿宋" w:hAnsi="仿宋" w:eastAsia="仿宋"/>
          <w:bCs/>
          <w:color w:val="000000"/>
          <w:sz w:val="24"/>
        </w:rPr>
      </w:pPr>
      <w:bookmarkStart w:id="67" w:name="_Toc351203495"/>
      <w:r>
        <w:rPr>
          <w:rFonts w:hint="eastAsia" w:ascii="仿宋" w:hAnsi="仿宋" w:eastAsia="仿宋"/>
          <w:bCs/>
          <w:color w:val="000000"/>
          <w:sz w:val="24"/>
        </w:rPr>
        <w:t>同</w:t>
      </w:r>
      <w:r>
        <w:rPr>
          <w:rFonts w:hint="eastAsia" w:ascii="仿宋" w:hAnsi="仿宋" w:eastAsia="仿宋"/>
          <w:color w:val="000000"/>
          <w:sz w:val="24"/>
        </w:rPr>
        <w:t>《建设工程设计合同示范文本（房屋建筑工程）》（GF-2015-0209）</w:t>
      </w:r>
      <w:r>
        <w:rPr>
          <w:rFonts w:hint="eastAsia" w:ascii="仿宋" w:hAnsi="仿宋" w:eastAsia="仿宋"/>
          <w:bCs/>
          <w:color w:val="000000"/>
          <w:sz w:val="24"/>
        </w:rPr>
        <w:t>中通用合同条款。</w:t>
      </w:r>
    </w:p>
    <w:bookmarkEnd w:id="66"/>
    <w:bookmarkEnd w:id="67"/>
    <w:p>
      <w:pPr>
        <w:rPr>
          <w:rFonts w:ascii="Calibri" w:hAnsi="Calibri"/>
          <w:color w:val="000000"/>
          <w:szCs w:val="22"/>
        </w:rPr>
      </w:pPr>
      <w:bookmarkStart w:id="68" w:name="_Toc351203632"/>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黑体" w:eastAsia="黑体"/>
          <w:color w:val="auto"/>
          <w:sz w:val="28"/>
          <w:szCs w:val="28"/>
          <w:lang w:eastAsia="zh-CN"/>
        </w:rPr>
      </w:pPr>
      <w:r>
        <w:rPr>
          <w:color w:val="000000"/>
        </w:rPr>
        <w:br w:type="page"/>
      </w:r>
      <w:bookmarkStart w:id="69" w:name="_Toc19630"/>
      <w:r>
        <w:rPr>
          <w:rFonts w:hint="eastAsia" w:ascii="黑体" w:eastAsia="黑体"/>
          <w:color w:val="auto"/>
          <w:sz w:val="28"/>
          <w:szCs w:val="28"/>
          <w:lang w:eastAsia="zh-CN"/>
        </w:rPr>
        <w:t>三、专用合同条款</w:t>
      </w:r>
      <w:bookmarkEnd w:id="69"/>
    </w:p>
    <w:bookmarkEnd w:id="68"/>
    <w:p>
      <w:pPr>
        <w:pStyle w:val="7"/>
        <w:spacing w:before="120" w:after="120" w:line="400" w:lineRule="exact"/>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1. 一般约定</w:t>
      </w:r>
    </w:p>
    <w:p>
      <w:pPr>
        <w:tabs>
          <w:tab w:val="center" w:pos="4710"/>
        </w:tabs>
        <w:spacing w:before="120" w:after="120"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1.1 词语定义与解释</w:t>
      </w:r>
    </w:p>
    <w:p>
      <w:pPr>
        <w:spacing w:line="400" w:lineRule="exact"/>
        <w:ind w:firstLine="420" w:firstLineChars="200"/>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1.1.1 合同</w:t>
      </w:r>
    </w:p>
    <w:p>
      <w:pPr>
        <w:spacing w:line="400" w:lineRule="exact"/>
        <w:ind w:firstLine="420" w:firstLineChars="200"/>
        <w:rPr>
          <w:rFonts w:hint="eastAsia" w:ascii="宋体" w:hAnsi="宋体" w:eastAsia="宋体" w:cs="宋体"/>
          <w:color w:val="000000"/>
          <w:sz w:val="21"/>
          <w:szCs w:val="21"/>
          <w:u w:val="single"/>
        </w:rPr>
      </w:pPr>
      <w:r>
        <w:rPr>
          <w:rFonts w:hint="eastAsia" w:ascii="宋体" w:hAnsi="宋体" w:eastAsia="宋体" w:cs="宋体"/>
          <w:color w:val="000000"/>
          <w:kern w:val="0"/>
          <w:sz w:val="21"/>
          <w:szCs w:val="21"/>
        </w:rPr>
        <w:t>1.1.1.8 其他合同文件包括：</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w:t>
      </w:r>
    </w:p>
    <w:p>
      <w:pPr>
        <w:spacing w:before="120" w:after="120"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1.3 法律 </w:t>
      </w:r>
    </w:p>
    <w:p>
      <w:pPr>
        <w:autoSpaceDE w:val="0"/>
        <w:autoSpaceDN w:val="0"/>
        <w:adjustRightInd w:val="0"/>
        <w:spacing w:line="400" w:lineRule="exact"/>
        <w:ind w:left="596" w:leftChars="284"/>
        <w:jc w:val="left"/>
        <w:rPr>
          <w:rFonts w:hint="eastAsia" w:ascii="宋体" w:hAnsi="宋体" w:eastAsia="宋体" w:cs="宋体"/>
          <w:color w:val="000000"/>
          <w:sz w:val="21"/>
          <w:szCs w:val="21"/>
        </w:rPr>
      </w:pPr>
      <w:r>
        <w:rPr>
          <w:rFonts w:hint="eastAsia" w:ascii="宋体" w:hAnsi="宋体" w:eastAsia="宋体" w:cs="宋体"/>
          <w:color w:val="000000"/>
          <w:sz w:val="21"/>
          <w:szCs w:val="21"/>
        </w:rPr>
        <w:t>适用于合同的其他规范性文件：</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w:t>
      </w:r>
    </w:p>
    <w:p>
      <w:pPr>
        <w:spacing w:before="120" w:after="120"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1.4 技术标准</w:t>
      </w:r>
    </w:p>
    <w:p>
      <w:pPr>
        <w:spacing w:line="400" w:lineRule="exact"/>
        <w:ind w:left="596" w:leftChars="284"/>
        <w:rPr>
          <w:rFonts w:hint="eastAsia" w:ascii="宋体" w:hAnsi="宋体" w:eastAsia="宋体" w:cs="宋体"/>
          <w:color w:val="000000"/>
          <w:sz w:val="21"/>
          <w:szCs w:val="21"/>
        </w:rPr>
      </w:pPr>
      <w:r>
        <w:rPr>
          <w:rFonts w:hint="eastAsia" w:ascii="宋体" w:hAnsi="宋体" w:eastAsia="宋体" w:cs="宋体"/>
          <w:color w:val="000000"/>
          <w:sz w:val="21"/>
          <w:szCs w:val="21"/>
        </w:rPr>
        <w:t>1.4.1 适用于工程的技术标准包括：</w:t>
      </w:r>
      <w:r>
        <w:rPr>
          <w:rFonts w:hint="eastAsia" w:ascii="宋体" w:hAnsi="宋体" w:eastAsia="宋体" w:cs="宋体"/>
          <w:color w:val="000000"/>
          <w:sz w:val="21"/>
          <w:szCs w:val="21"/>
          <w:u w:val="single"/>
        </w:rPr>
        <w:t xml:space="preserve">国家相关规范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1.4.2 国外技术标准原文版本和中文译本的提供方：</w:t>
      </w:r>
      <w:r>
        <w:rPr>
          <w:rFonts w:hint="eastAsia" w:ascii="宋体" w:hAnsi="宋体" w:eastAsia="宋体" w:cs="宋体"/>
          <w:color w:val="000000"/>
          <w:kern w:val="0"/>
          <w:sz w:val="21"/>
          <w:szCs w:val="21"/>
          <w:u w:val="single"/>
        </w:rPr>
        <w:t xml:space="preserve">   /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kern w:val="0"/>
          <w:sz w:val="21"/>
          <w:szCs w:val="21"/>
          <w:u w:val="single"/>
        </w:rPr>
      </w:pPr>
      <w:r>
        <w:rPr>
          <w:rFonts w:hint="eastAsia" w:ascii="宋体" w:hAnsi="宋体" w:eastAsia="宋体" w:cs="宋体"/>
          <w:color w:val="000000"/>
          <w:kern w:val="0"/>
          <w:sz w:val="21"/>
          <w:szCs w:val="21"/>
        </w:rPr>
        <w:t>提供国外技术标准的名称：</w:t>
      </w:r>
      <w:r>
        <w:rPr>
          <w:rFonts w:hint="eastAsia" w:ascii="宋体" w:hAnsi="宋体" w:eastAsia="宋体" w:cs="宋体"/>
          <w:color w:val="000000"/>
          <w:kern w:val="0"/>
          <w:sz w:val="21"/>
          <w:szCs w:val="21"/>
          <w:u w:val="single"/>
        </w:rPr>
        <w:t xml:space="preserve">   /   </w:t>
      </w:r>
      <w:r>
        <w:rPr>
          <w:rFonts w:hint="eastAsia" w:ascii="宋体" w:hAnsi="宋体" w:eastAsia="宋体" w:cs="宋体"/>
          <w:color w:val="000000"/>
          <w:kern w:val="0"/>
          <w:sz w:val="21"/>
          <w:szCs w:val="21"/>
        </w:rPr>
        <w:t>;</w:t>
      </w:r>
    </w:p>
    <w:p>
      <w:pPr>
        <w:spacing w:line="400" w:lineRule="exact"/>
        <w:ind w:firstLine="420" w:firstLineChars="200"/>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提供国外技术标准的份数：</w:t>
      </w:r>
      <w:r>
        <w:rPr>
          <w:rFonts w:hint="eastAsia" w:ascii="宋体" w:hAnsi="宋体" w:eastAsia="宋体" w:cs="宋体"/>
          <w:color w:val="000000"/>
          <w:kern w:val="0"/>
          <w:sz w:val="21"/>
          <w:szCs w:val="21"/>
          <w:u w:val="single"/>
        </w:rPr>
        <w:t xml:space="preserve">   /    </w:t>
      </w:r>
      <w:r>
        <w:rPr>
          <w:rFonts w:hint="eastAsia" w:ascii="宋体" w:hAnsi="宋体" w:eastAsia="宋体" w:cs="宋体"/>
          <w:color w:val="000000"/>
          <w:kern w:val="0"/>
          <w:sz w:val="21"/>
          <w:szCs w:val="21"/>
        </w:rPr>
        <w:t>；</w:t>
      </w:r>
    </w:p>
    <w:p>
      <w:pPr>
        <w:spacing w:line="400" w:lineRule="exact"/>
        <w:ind w:firstLine="420" w:firstLineChars="200"/>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提供国外技术标准的时间：</w:t>
      </w:r>
      <w:r>
        <w:rPr>
          <w:rFonts w:hint="eastAsia" w:ascii="宋体" w:hAnsi="宋体" w:eastAsia="宋体" w:cs="宋体"/>
          <w:color w:val="000000"/>
          <w:kern w:val="0"/>
          <w:sz w:val="21"/>
          <w:szCs w:val="21"/>
          <w:u w:val="single"/>
        </w:rPr>
        <w:t xml:space="preserve">   /    </w:t>
      </w:r>
      <w:r>
        <w:rPr>
          <w:rFonts w:hint="eastAsia" w:ascii="宋体" w:hAnsi="宋体" w:eastAsia="宋体" w:cs="宋体"/>
          <w:color w:val="000000"/>
          <w:kern w:val="0"/>
          <w:sz w:val="21"/>
          <w:szCs w:val="21"/>
        </w:rPr>
        <w:t>；</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kern w:val="0"/>
          <w:sz w:val="21"/>
          <w:szCs w:val="21"/>
        </w:rPr>
        <w:t>提供国外技术标准的费用承担：</w:t>
      </w:r>
      <w:r>
        <w:rPr>
          <w:rFonts w:hint="eastAsia" w:ascii="宋体" w:hAnsi="宋体" w:eastAsia="宋体" w:cs="宋体"/>
          <w:color w:val="000000"/>
          <w:kern w:val="0"/>
          <w:sz w:val="21"/>
          <w:szCs w:val="21"/>
          <w:u w:val="single"/>
        </w:rPr>
        <w:t xml:space="preserve">   /    </w:t>
      </w:r>
      <w:r>
        <w:rPr>
          <w:rFonts w:hint="eastAsia" w:ascii="宋体" w:hAnsi="宋体" w:eastAsia="宋体" w:cs="宋体"/>
          <w:color w:val="000000"/>
          <w:kern w:val="0"/>
          <w:sz w:val="21"/>
          <w:szCs w:val="21"/>
        </w:rPr>
        <w:t>。</w:t>
      </w:r>
    </w:p>
    <w:p>
      <w:pPr>
        <w:spacing w:line="400" w:lineRule="exact"/>
        <w:ind w:left="596" w:leftChars="284"/>
        <w:rPr>
          <w:rFonts w:hint="eastAsia" w:ascii="宋体" w:hAnsi="宋体" w:eastAsia="宋体" w:cs="宋体"/>
          <w:color w:val="000000"/>
          <w:sz w:val="21"/>
          <w:szCs w:val="21"/>
        </w:rPr>
      </w:pPr>
      <w:r>
        <w:rPr>
          <w:rFonts w:hint="eastAsia" w:ascii="宋体" w:hAnsi="宋体" w:eastAsia="宋体" w:cs="宋体"/>
          <w:color w:val="000000"/>
          <w:sz w:val="21"/>
          <w:szCs w:val="21"/>
        </w:rPr>
        <w:t>1.4.3 发包人对工程的技术标准和功能要求的特殊要求：</w:t>
      </w:r>
    </w:p>
    <w:p>
      <w:pPr>
        <w:spacing w:line="400" w:lineRule="exact"/>
        <w:rPr>
          <w:rFonts w:hint="eastAsia" w:ascii="宋体" w:hAnsi="宋体" w:eastAsia="宋体" w:cs="宋体"/>
          <w:color w:val="000000"/>
          <w:sz w:val="21"/>
          <w:szCs w:val="21"/>
        </w:rPr>
      </w:pP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w:t>
      </w:r>
    </w:p>
    <w:p>
      <w:pPr>
        <w:spacing w:before="120" w:after="120"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1.5 合同文件的优先顺序</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合同文件组成及优先顺序为：</w:t>
      </w:r>
      <w:r>
        <w:rPr>
          <w:rFonts w:hint="eastAsia" w:ascii="宋体" w:hAnsi="宋体" w:eastAsia="宋体" w:cs="宋体"/>
          <w:color w:val="000000"/>
          <w:sz w:val="21"/>
          <w:szCs w:val="21"/>
          <w:u w:val="single"/>
        </w:rPr>
        <w:t xml:space="preserve">按通用合同条款   </w:t>
      </w:r>
      <w:r>
        <w:rPr>
          <w:rFonts w:hint="eastAsia" w:ascii="宋体" w:hAnsi="宋体" w:eastAsia="宋体" w:cs="宋体"/>
          <w:color w:val="000000"/>
          <w:sz w:val="21"/>
          <w:szCs w:val="21"/>
        </w:rPr>
        <w:t>。</w:t>
      </w:r>
    </w:p>
    <w:p>
      <w:pPr>
        <w:spacing w:before="120" w:after="120"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1.6 联络</w:t>
      </w:r>
    </w:p>
    <w:p>
      <w:pPr>
        <w:spacing w:line="400" w:lineRule="exact"/>
        <w:ind w:firstLine="420" w:firstLineChars="200"/>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1.6.1 发包人和设计人应当在</w:t>
      </w:r>
      <w:r>
        <w:rPr>
          <w:rFonts w:hint="eastAsia" w:ascii="宋体" w:hAnsi="宋体" w:eastAsia="宋体" w:cs="宋体"/>
          <w:color w:val="000000"/>
          <w:sz w:val="21"/>
          <w:szCs w:val="21"/>
          <w:u w:val="single"/>
        </w:rPr>
        <w:t xml:space="preserve">      </w:t>
      </w:r>
      <w:r>
        <w:rPr>
          <w:rFonts w:hint="eastAsia" w:ascii="宋体" w:hAnsi="宋体" w:eastAsia="宋体" w:cs="宋体"/>
          <w:color w:val="000000"/>
          <w:kern w:val="0"/>
          <w:sz w:val="21"/>
          <w:szCs w:val="21"/>
        </w:rPr>
        <w:t>天内将与合同有关的通知、批准、证明、证书、指示、指令、要求、请求、同意、确定和决定等书面函件送达对方当事人。</w:t>
      </w:r>
    </w:p>
    <w:p>
      <w:pPr>
        <w:spacing w:line="400" w:lineRule="exact"/>
        <w:ind w:firstLine="420" w:firstLineChars="200"/>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1.6.2 发包人与设计人联系信息</w:t>
      </w:r>
    </w:p>
    <w:p>
      <w:pPr>
        <w:spacing w:line="400" w:lineRule="exact"/>
        <w:ind w:firstLine="420" w:firstLineChars="200"/>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发包人接收文件的地点：</w:t>
      </w:r>
      <w:r>
        <w:rPr>
          <w:rFonts w:hint="eastAsia" w:ascii="宋体" w:hAnsi="宋体" w:eastAsia="宋体" w:cs="宋体"/>
          <w:color w:val="000000"/>
          <w:sz w:val="21"/>
          <w:szCs w:val="21"/>
          <w:u w:val="single"/>
        </w:rPr>
        <w:t xml:space="preserve">长沙学院            </w:t>
      </w:r>
      <w:r>
        <w:rPr>
          <w:rFonts w:hint="eastAsia" w:ascii="宋体" w:hAnsi="宋体" w:eastAsia="宋体" w:cs="宋体"/>
          <w:color w:val="000000"/>
          <w:kern w:val="0"/>
          <w:sz w:val="21"/>
          <w:szCs w:val="21"/>
        </w:rPr>
        <w:t>；</w:t>
      </w:r>
    </w:p>
    <w:p>
      <w:pPr>
        <w:spacing w:line="400" w:lineRule="exact"/>
        <w:ind w:firstLine="420" w:firstLineChars="200"/>
        <w:rPr>
          <w:rFonts w:hint="eastAsia" w:ascii="宋体" w:hAnsi="宋体" w:eastAsia="宋体" w:cs="宋体"/>
          <w:color w:val="000000"/>
          <w:sz w:val="21"/>
          <w:szCs w:val="21"/>
          <w:u w:val="single"/>
        </w:rPr>
      </w:pPr>
      <w:r>
        <w:rPr>
          <w:rFonts w:hint="eastAsia" w:ascii="宋体" w:hAnsi="宋体" w:eastAsia="宋体" w:cs="宋体"/>
          <w:color w:val="000000"/>
          <w:kern w:val="0"/>
          <w:sz w:val="21"/>
          <w:szCs w:val="21"/>
        </w:rPr>
        <w:t>发包人指定的接收人为：</w:t>
      </w:r>
      <w:r>
        <w:rPr>
          <w:rFonts w:hint="eastAsia" w:ascii="宋体" w:hAnsi="宋体" w:eastAsia="宋体" w:cs="宋体"/>
          <w:color w:val="000000"/>
          <w:sz w:val="21"/>
          <w:szCs w:val="21"/>
          <w:u w:val="single"/>
        </w:rPr>
        <w:t xml:space="preserve">                  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sz w:val="21"/>
          <w:szCs w:val="21"/>
          <w:u w:val="single"/>
        </w:rPr>
      </w:pPr>
      <w:r>
        <w:rPr>
          <w:rFonts w:hint="eastAsia" w:ascii="宋体" w:hAnsi="宋体" w:eastAsia="宋体" w:cs="宋体"/>
          <w:color w:val="000000"/>
          <w:sz w:val="21"/>
          <w:szCs w:val="21"/>
        </w:rPr>
        <w:t>发包人指定的联系电话及传真号码：</w:t>
      </w:r>
      <w:r>
        <w:rPr>
          <w:rFonts w:hint="eastAsia" w:ascii="宋体" w:hAnsi="宋体" w:eastAsia="宋体" w:cs="宋体"/>
          <w:color w:val="000000"/>
          <w:sz w:val="21"/>
          <w:szCs w:val="21"/>
          <w:u w:val="single"/>
        </w:rPr>
        <w:t xml:space="preserve">             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发包人指定的电子邮箱：</w:t>
      </w:r>
      <w:r>
        <w:rPr>
          <w:rFonts w:hint="eastAsia" w:ascii="宋体" w:hAnsi="宋体" w:eastAsia="宋体" w:cs="宋体"/>
          <w:color w:val="000000"/>
          <w:sz w:val="21"/>
          <w:szCs w:val="21"/>
          <w:u w:val="single"/>
        </w:rPr>
        <w:t xml:space="preserve">      </w:t>
      </w:r>
      <w:r>
        <w:rPr>
          <w:rFonts w:hint="eastAsia" w:ascii="宋体" w:hAnsi="宋体" w:eastAsia="宋体" w:cs="宋体"/>
          <w:color w:val="000000"/>
          <w:kern w:val="0"/>
          <w:sz w:val="21"/>
          <w:szCs w:val="21"/>
        </w:rPr>
        <w:t>；</w:t>
      </w:r>
    </w:p>
    <w:p>
      <w:pPr>
        <w:spacing w:line="400" w:lineRule="exact"/>
        <w:ind w:firstLine="420" w:firstLineChars="200"/>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设计人接收文件的地点：</w:t>
      </w:r>
      <w:r>
        <w:rPr>
          <w:rFonts w:hint="eastAsia" w:ascii="宋体" w:hAnsi="宋体" w:eastAsia="宋体" w:cs="宋体"/>
          <w:color w:val="000000"/>
          <w:sz w:val="21"/>
          <w:szCs w:val="21"/>
          <w:u w:val="single"/>
        </w:rPr>
        <w:t xml:space="preserve">      </w:t>
      </w:r>
      <w:r>
        <w:rPr>
          <w:rFonts w:hint="eastAsia" w:ascii="宋体" w:hAnsi="宋体" w:eastAsia="宋体" w:cs="宋体"/>
          <w:color w:val="000000"/>
          <w:kern w:val="0"/>
          <w:sz w:val="21"/>
          <w:szCs w:val="21"/>
        </w:rPr>
        <w:t>；</w:t>
      </w:r>
    </w:p>
    <w:p>
      <w:pPr>
        <w:spacing w:line="400" w:lineRule="exact"/>
        <w:ind w:firstLine="420" w:firstLineChars="200"/>
        <w:rPr>
          <w:rFonts w:hint="eastAsia" w:ascii="宋体" w:hAnsi="宋体" w:eastAsia="宋体" w:cs="宋体"/>
          <w:color w:val="000000"/>
          <w:sz w:val="21"/>
          <w:szCs w:val="21"/>
          <w:u w:val="single"/>
        </w:rPr>
      </w:pPr>
      <w:r>
        <w:rPr>
          <w:rFonts w:hint="eastAsia" w:ascii="宋体" w:hAnsi="宋体" w:eastAsia="宋体" w:cs="宋体"/>
          <w:color w:val="000000"/>
          <w:kern w:val="0"/>
          <w:sz w:val="21"/>
          <w:szCs w:val="21"/>
        </w:rPr>
        <w:t>设计人指定的接收人为：</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sz w:val="21"/>
          <w:szCs w:val="21"/>
          <w:u w:val="single"/>
        </w:rPr>
      </w:pPr>
      <w:r>
        <w:rPr>
          <w:rFonts w:hint="eastAsia" w:ascii="宋体" w:hAnsi="宋体" w:eastAsia="宋体" w:cs="宋体"/>
          <w:color w:val="000000"/>
          <w:sz w:val="21"/>
          <w:szCs w:val="21"/>
        </w:rPr>
        <w:t>设计人指定的联系电话及传真号码：</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kern w:val="0"/>
          <w:sz w:val="21"/>
          <w:szCs w:val="21"/>
        </w:rPr>
      </w:pPr>
      <w:r>
        <w:rPr>
          <w:rFonts w:hint="eastAsia" w:ascii="宋体" w:hAnsi="宋体" w:eastAsia="宋体" w:cs="宋体"/>
          <w:color w:val="000000"/>
          <w:sz w:val="21"/>
          <w:szCs w:val="21"/>
        </w:rPr>
        <w:t>设计人</w:t>
      </w:r>
      <w:r>
        <w:rPr>
          <w:rFonts w:hint="eastAsia" w:ascii="宋体" w:hAnsi="宋体" w:eastAsia="宋体" w:cs="宋体"/>
          <w:color w:val="000000"/>
          <w:kern w:val="0"/>
          <w:sz w:val="21"/>
          <w:szCs w:val="21"/>
        </w:rPr>
        <w:t>指定的电子邮箱：</w:t>
      </w:r>
      <w:r>
        <w:rPr>
          <w:rFonts w:hint="eastAsia" w:ascii="宋体" w:hAnsi="宋体" w:eastAsia="宋体" w:cs="宋体"/>
          <w:color w:val="000000"/>
          <w:sz w:val="21"/>
          <w:szCs w:val="21"/>
          <w:u w:val="single"/>
        </w:rPr>
        <w:t xml:space="preserve">      </w:t>
      </w:r>
      <w:r>
        <w:rPr>
          <w:rFonts w:hint="eastAsia" w:ascii="宋体" w:hAnsi="宋体" w:eastAsia="宋体" w:cs="宋体"/>
          <w:color w:val="000000"/>
          <w:kern w:val="0"/>
          <w:sz w:val="21"/>
          <w:szCs w:val="21"/>
        </w:rPr>
        <w:t>。</w:t>
      </w:r>
    </w:p>
    <w:p>
      <w:pPr>
        <w:pStyle w:val="8"/>
        <w:spacing w:before="120" w:after="120" w:line="400" w:lineRule="exact"/>
        <w:ind w:firstLine="420" w:firstLineChars="200"/>
        <w:rPr>
          <w:rFonts w:hint="eastAsia" w:ascii="宋体" w:hAnsi="宋体" w:eastAsia="宋体" w:cs="宋体"/>
          <w:b w:val="0"/>
          <w:color w:val="000000"/>
          <w:kern w:val="2"/>
          <w:sz w:val="21"/>
          <w:szCs w:val="21"/>
        </w:rPr>
      </w:pPr>
      <w:r>
        <w:rPr>
          <w:rFonts w:hint="eastAsia" w:ascii="宋体" w:hAnsi="宋体" w:eastAsia="宋体" w:cs="宋体"/>
          <w:b w:val="0"/>
          <w:color w:val="000000"/>
          <w:sz w:val="21"/>
          <w:szCs w:val="21"/>
        </w:rPr>
        <w:t>1.8 保密</w:t>
      </w:r>
    </w:p>
    <w:p>
      <w:pPr>
        <w:spacing w:line="400" w:lineRule="exact"/>
        <w:ind w:firstLine="420" w:firstLineChars="200"/>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保密期限：</w:t>
      </w:r>
      <w:r>
        <w:rPr>
          <w:rFonts w:hint="eastAsia" w:ascii="宋体" w:hAnsi="宋体" w:eastAsia="宋体" w:cs="宋体"/>
          <w:color w:val="000000"/>
          <w:sz w:val="21"/>
          <w:szCs w:val="21"/>
          <w:u w:val="single"/>
        </w:rPr>
        <w:t xml:space="preserve">      </w:t>
      </w:r>
      <w:r>
        <w:rPr>
          <w:rFonts w:hint="eastAsia" w:ascii="宋体" w:hAnsi="宋体" w:eastAsia="宋体" w:cs="宋体"/>
          <w:color w:val="000000"/>
          <w:kern w:val="0"/>
          <w:sz w:val="21"/>
          <w:szCs w:val="21"/>
        </w:rPr>
        <w:t>。</w:t>
      </w:r>
    </w:p>
    <w:p>
      <w:pPr>
        <w:pStyle w:val="7"/>
        <w:spacing w:before="120" w:after="120" w:line="400" w:lineRule="exact"/>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2. 发包人</w:t>
      </w:r>
    </w:p>
    <w:p>
      <w:pPr>
        <w:spacing w:before="120" w:after="120"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2.1 发包人一般义务</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2.1.3 发包人其他义务：</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before="120" w:after="120"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2.2 发包人代表</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发包人代表：</w:t>
      </w:r>
      <w:r>
        <w:rPr>
          <w:rFonts w:hint="eastAsia" w:ascii="宋体" w:hAnsi="宋体" w:eastAsia="宋体" w:cs="宋体"/>
          <w:color w:val="000000"/>
          <w:sz w:val="21"/>
          <w:szCs w:val="21"/>
          <w:u w:val="single"/>
        </w:rPr>
        <w:t xml:space="preserve">      </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姓    名：</w:t>
      </w:r>
      <w:r>
        <w:rPr>
          <w:rFonts w:hint="eastAsia" w:ascii="宋体" w:hAnsi="宋体" w:eastAsia="宋体" w:cs="宋体"/>
          <w:color w:val="000000"/>
          <w:sz w:val="21"/>
          <w:szCs w:val="21"/>
          <w:u w:val="single"/>
        </w:rPr>
        <w:t xml:space="preserve">           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身份证号：</w:t>
      </w:r>
      <w:r>
        <w:rPr>
          <w:rFonts w:hint="eastAsia" w:ascii="宋体" w:hAnsi="宋体" w:eastAsia="宋体" w:cs="宋体"/>
          <w:color w:val="000000"/>
          <w:sz w:val="21"/>
          <w:szCs w:val="21"/>
          <w:u w:val="single"/>
        </w:rPr>
        <w:t xml:space="preserve">                      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职    务：</w:t>
      </w:r>
      <w:r>
        <w:rPr>
          <w:rFonts w:hint="eastAsia" w:ascii="宋体" w:hAnsi="宋体" w:eastAsia="宋体" w:cs="宋体"/>
          <w:color w:val="000000"/>
          <w:sz w:val="21"/>
          <w:szCs w:val="21"/>
          <w:u w:val="single"/>
        </w:rPr>
        <w:t xml:space="preserve">                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联系电话：</w:t>
      </w:r>
      <w:r>
        <w:rPr>
          <w:rFonts w:hint="eastAsia" w:ascii="宋体" w:hAnsi="宋体" w:eastAsia="宋体" w:cs="宋体"/>
          <w:color w:val="000000"/>
          <w:sz w:val="21"/>
          <w:szCs w:val="21"/>
          <w:u w:val="single"/>
        </w:rPr>
        <w:t xml:space="preserve">              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电子信箱：</w:t>
      </w:r>
      <w:r>
        <w:rPr>
          <w:rFonts w:hint="eastAsia" w:ascii="宋体" w:hAnsi="宋体" w:eastAsia="宋体" w:cs="宋体"/>
          <w:color w:val="000000"/>
          <w:sz w:val="21"/>
          <w:szCs w:val="21"/>
          <w:u w:val="single"/>
        </w:rPr>
        <w:t xml:space="preserve">                  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通信地址：</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sz w:val="21"/>
          <w:szCs w:val="21"/>
          <w:u w:val="single"/>
        </w:rPr>
      </w:pPr>
      <w:r>
        <w:rPr>
          <w:rFonts w:hint="eastAsia" w:ascii="宋体" w:hAnsi="宋体" w:eastAsia="宋体" w:cs="宋体"/>
          <w:color w:val="000000"/>
          <w:sz w:val="21"/>
          <w:szCs w:val="21"/>
        </w:rPr>
        <w:t>发包人对发包人代表的授权范围如下：</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w:t>
      </w:r>
    </w:p>
    <w:p>
      <w:pPr>
        <w:spacing w:after="120"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发包人更换发包人代表的，应当提前</w:t>
      </w:r>
      <w:r>
        <w:rPr>
          <w:rFonts w:hint="eastAsia" w:ascii="宋体" w:hAnsi="宋体" w:eastAsia="宋体" w:cs="宋体"/>
          <w:color w:val="000000"/>
          <w:sz w:val="21"/>
          <w:szCs w:val="21"/>
          <w:u w:val="single"/>
        </w:rPr>
        <w:t>  </w:t>
      </w:r>
      <w:r>
        <w:rPr>
          <w:rFonts w:hint="eastAsia" w:ascii="宋体" w:hAnsi="宋体" w:eastAsia="宋体" w:cs="宋体"/>
          <w:color w:val="000000"/>
          <w:sz w:val="21"/>
          <w:szCs w:val="21"/>
        </w:rPr>
        <w:t>天书面通知设计人。</w:t>
      </w:r>
    </w:p>
    <w:p>
      <w:pPr>
        <w:spacing w:before="120" w:after="120"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2.3 发包人决定</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2.3.2 发包人应在</w:t>
      </w:r>
      <w:r>
        <w:rPr>
          <w:rFonts w:hint="eastAsia" w:ascii="宋体" w:hAnsi="宋体" w:eastAsia="宋体" w:cs="宋体"/>
          <w:color w:val="000000"/>
          <w:sz w:val="21"/>
          <w:szCs w:val="21"/>
          <w:u w:val="single"/>
        </w:rPr>
        <w:t> </w:t>
      </w:r>
      <w:r>
        <w:rPr>
          <w:rFonts w:hint="eastAsia" w:ascii="宋体" w:hAnsi="宋体" w:eastAsia="宋体" w:cs="宋体"/>
          <w:color w:val="000000"/>
          <w:sz w:val="21"/>
          <w:szCs w:val="21"/>
        </w:rPr>
        <w:t>天内对设计人书面提出的事项作出书面决定。</w:t>
      </w:r>
    </w:p>
    <w:p>
      <w:pPr>
        <w:pStyle w:val="7"/>
        <w:keepLines w:val="0"/>
        <w:spacing w:before="120" w:after="120" w:line="400" w:lineRule="exact"/>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3. 设计人</w:t>
      </w:r>
    </w:p>
    <w:p>
      <w:pPr>
        <w:pStyle w:val="8"/>
        <w:keepLines w:val="0"/>
        <w:spacing w:before="120" w:after="120" w:line="400" w:lineRule="exact"/>
        <w:ind w:firstLine="420" w:firstLineChars="200"/>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3.1 设计人一般义务</w:t>
      </w:r>
    </w:p>
    <w:p>
      <w:pPr>
        <w:keepNext/>
        <w:spacing w:after="120"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3.1.1 设计人</w:t>
      </w:r>
      <w:r>
        <w:rPr>
          <w:rFonts w:hint="eastAsia" w:ascii="宋体" w:hAnsi="宋体" w:eastAsia="宋体" w:cs="宋体"/>
          <w:color w:val="000000"/>
          <w:sz w:val="21"/>
          <w:szCs w:val="21"/>
          <w:u w:val="single"/>
        </w:rPr>
        <w:t xml:space="preserve">  不需   </w:t>
      </w:r>
      <w:r>
        <w:rPr>
          <w:rFonts w:hint="eastAsia" w:ascii="宋体" w:hAnsi="宋体" w:eastAsia="宋体" w:cs="宋体"/>
          <w:color w:val="000000"/>
          <w:sz w:val="21"/>
          <w:szCs w:val="21"/>
        </w:rPr>
        <w:t>（需/不需）</w:t>
      </w:r>
      <w:r>
        <w:rPr>
          <w:rFonts w:hint="eastAsia" w:ascii="宋体" w:hAnsi="宋体" w:eastAsia="宋体" w:cs="宋体"/>
          <w:color w:val="000000"/>
          <w:kern w:val="0"/>
          <w:sz w:val="21"/>
          <w:szCs w:val="21"/>
        </w:rPr>
        <w:t>配合发包人办理有关许可、批准或备案手续。</w:t>
      </w:r>
    </w:p>
    <w:p>
      <w:pPr>
        <w:spacing w:after="120"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3.1.3 设计人其他义务：</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pStyle w:val="8"/>
        <w:spacing w:before="120" w:after="120" w:line="400" w:lineRule="exact"/>
        <w:ind w:firstLine="420" w:firstLineChars="200"/>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3.2 项目负责人</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kern w:val="0"/>
          <w:sz w:val="21"/>
          <w:szCs w:val="21"/>
        </w:rPr>
        <w:t xml:space="preserve">3.2.1 </w:t>
      </w:r>
      <w:r>
        <w:rPr>
          <w:rFonts w:hint="eastAsia" w:ascii="宋体" w:hAnsi="宋体" w:eastAsia="宋体" w:cs="宋体"/>
          <w:color w:val="000000"/>
          <w:sz w:val="21"/>
          <w:szCs w:val="21"/>
        </w:rPr>
        <w:t>项目负责人</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姓    名：</w:t>
      </w:r>
      <w:r>
        <w:rPr>
          <w:rFonts w:hint="eastAsia" w:ascii="宋体" w:hAnsi="宋体" w:eastAsia="宋体" w:cs="宋体"/>
          <w:color w:val="000000"/>
          <w:sz w:val="21"/>
          <w:szCs w:val="21"/>
          <w:u w:val="single"/>
        </w:rPr>
        <w:t xml:space="preserve">                   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执业资格及等级：</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注册证书号：</w:t>
      </w:r>
      <w:r>
        <w:rPr>
          <w:rFonts w:hint="eastAsia" w:ascii="宋体" w:hAnsi="宋体" w:eastAsia="宋体" w:cs="宋体"/>
          <w:color w:val="000000"/>
          <w:sz w:val="21"/>
          <w:szCs w:val="21"/>
          <w:u w:val="single"/>
        </w:rPr>
        <w:t xml:space="preserve">                    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联系电话：</w:t>
      </w:r>
      <w:r>
        <w:rPr>
          <w:rFonts w:hint="eastAsia" w:ascii="宋体" w:hAnsi="宋体" w:eastAsia="宋体" w:cs="宋体"/>
          <w:color w:val="000000"/>
          <w:sz w:val="21"/>
          <w:szCs w:val="21"/>
          <w:u w:val="single"/>
        </w:rPr>
        <w:t xml:space="preserve">                               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电子信箱：</w:t>
      </w:r>
      <w:r>
        <w:rPr>
          <w:rFonts w:hint="eastAsia" w:ascii="宋体" w:hAnsi="宋体" w:eastAsia="宋体" w:cs="宋体"/>
          <w:color w:val="000000"/>
          <w:sz w:val="21"/>
          <w:szCs w:val="21"/>
          <w:u w:val="single"/>
        </w:rPr>
        <w:t xml:space="preserve">                        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通信地址：</w:t>
      </w:r>
      <w:r>
        <w:rPr>
          <w:rFonts w:hint="eastAsia" w:ascii="宋体" w:hAnsi="宋体" w:eastAsia="宋体" w:cs="宋体"/>
          <w:color w:val="000000"/>
          <w:sz w:val="21"/>
          <w:szCs w:val="21"/>
          <w:u w:val="single"/>
        </w:rPr>
        <w:t xml:space="preserve">                         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设计人对项目负责人的授权范围如下：。</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3.2.2 设计人更换项目负责人的，应提前</w:t>
      </w:r>
      <w:r>
        <w:rPr>
          <w:rFonts w:hint="eastAsia" w:ascii="宋体" w:hAnsi="宋体" w:eastAsia="宋体" w:cs="宋体"/>
          <w:color w:val="000000"/>
          <w:sz w:val="21"/>
          <w:szCs w:val="21"/>
          <w:u w:val="single"/>
        </w:rPr>
        <w:t xml:space="preserve"> 10  </w:t>
      </w:r>
      <w:r>
        <w:rPr>
          <w:rFonts w:hint="eastAsia" w:ascii="宋体" w:hAnsi="宋体" w:eastAsia="宋体" w:cs="宋体"/>
          <w:color w:val="000000"/>
          <w:sz w:val="21"/>
          <w:szCs w:val="21"/>
        </w:rPr>
        <w:t>天书面通知发包人。</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设计人擅自更换项目负责人的违约责任：</w:t>
      </w:r>
      <w:r>
        <w:rPr>
          <w:rFonts w:hint="eastAsia" w:ascii="宋体" w:hAnsi="宋体" w:eastAsia="宋体" w:cs="宋体"/>
          <w:color w:val="000000"/>
          <w:kern w:val="0"/>
          <w:sz w:val="21"/>
          <w:szCs w:val="21"/>
          <w:u w:val="single"/>
        </w:rPr>
        <w:t>向发包人支付违约金10000元</w:t>
      </w:r>
      <w:r>
        <w:rPr>
          <w:rFonts w:hint="eastAsia" w:ascii="宋体" w:hAnsi="宋体" w:eastAsia="宋体" w:cs="宋体"/>
          <w:color w:val="000000"/>
          <w:sz w:val="21"/>
          <w:szCs w:val="21"/>
        </w:rPr>
        <w:t>。</w:t>
      </w:r>
    </w:p>
    <w:p>
      <w:pPr>
        <w:spacing w:line="400" w:lineRule="exact"/>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3.2.3 设计人应在收到书面更换通知后</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天内更换项目负责人。</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设计人无正当理由拒绝更换项目负责人的违约责任：</w:t>
      </w:r>
      <w:r>
        <w:rPr>
          <w:rFonts w:hint="eastAsia" w:ascii="宋体" w:hAnsi="宋体" w:eastAsia="宋体" w:cs="宋体"/>
          <w:color w:val="000000"/>
          <w:kern w:val="0"/>
          <w:sz w:val="21"/>
          <w:szCs w:val="21"/>
          <w:u w:val="single"/>
        </w:rPr>
        <w:t>向发包人支付违约10000元</w:t>
      </w:r>
      <w:r>
        <w:rPr>
          <w:rFonts w:hint="eastAsia" w:ascii="宋体" w:hAnsi="宋体" w:eastAsia="宋体" w:cs="宋体"/>
          <w:color w:val="000000"/>
          <w:sz w:val="21"/>
          <w:szCs w:val="21"/>
        </w:rPr>
        <w:t>。</w:t>
      </w:r>
    </w:p>
    <w:p>
      <w:pPr>
        <w:pStyle w:val="8"/>
        <w:spacing w:before="120" w:after="120" w:line="400" w:lineRule="exact"/>
        <w:ind w:firstLine="420" w:firstLineChars="200"/>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3.3 设计人人员</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3.3.1 设计人提交项目管理机构及人员安排报告的期限</w:t>
      </w:r>
      <w:r>
        <w:rPr>
          <w:rFonts w:hint="eastAsia" w:ascii="宋体" w:hAnsi="宋体" w:eastAsia="宋体" w:cs="宋体"/>
          <w:color w:val="000000"/>
          <w:sz w:val="21"/>
          <w:szCs w:val="21"/>
          <w:u w:val="single"/>
        </w:rPr>
        <w:t xml:space="preserve">本合同生效后3日内 </w:t>
      </w:r>
      <w:r>
        <w:rPr>
          <w:rFonts w:hint="eastAsia" w:ascii="宋体" w:hAnsi="宋体" w:eastAsia="宋体" w:cs="宋体"/>
          <w:color w:val="000000"/>
          <w:sz w:val="21"/>
          <w:szCs w:val="21"/>
        </w:rPr>
        <w:t>。</w:t>
      </w:r>
    </w:p>
    <w:p>
      <w:pPr>
        <w:pStyle w:val="8"/>
        <w:spacing w:before="120" w:after="120" w:line="400" w:lineRule="exact"/>
        <w:ind w:firstLine="422"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3.3.3 设计人无正当理由拒绝撤换主要设计人员的违约责任：</w:t>
      </w:r>
      <w:r>
        <w:rPr>
          <w:rFonts w:hint="eastAsia" w:ascii="宋体" w:hAnsi="宋体" w:eastAsia="宋体" w:cs="宋体"/>
          <w:color w:val="000000"/>
          <w:sz w:val="21"/>
          <w:szCs w:val="21"/>
          <w:u w:val="single"/>
        </w:rPr>
        <w:t xml:space="preserve">向发包人支付违约金5000元 </w:t>
      </w:r>
      <w:r>
        <w:rPr>
          <w:rFonts w:hint="eastAsia" w:ascii="宋体" w:hAnsi="宋体" w:eastAsia="宋体" w:cs="宋体"/>
          <w:color w:val="000000"/>
          <w:sz w:val="21"/>
          <w:szCs w:val="21"/>
        </w:rPr>
        <w:t>。</w:t>
      </w:r>
    </w:p>
    <w:p>
      <w:pPr>
        <w:pStyle w:val="8"/>
        <w:spacing w:before="120" w:after="120" w:line="400" w:lineRule="exact"/>
        <w:ind w:firstLine="420" w:firstLineChars="200"/>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3.4 设计分包</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3.4.1 设计分包的一般约定</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禁止设计分包的工程包括：</w:t>
      </w:r>
      <w:r>
        <w:rPr>
          <w:rFonts w:hint="eastAsia" w:ascii="宋体" w:hAnsi="宋体" w:eastAsia="宋体" w:cs="宋体"/>
          <w:color w:val="000000"/>
          <w:sz w:val="21"/>
          <w:szCs w:val="21"/>
          <w:u w:val="single"/>
        </w:rPr>
        <w:t xml:space="preserve">全部                        </w:t>
      </w:r>
      <w:r>
        <w:rPr>
          <w:rFonts w:hint="eastAsia" w:ascii="宋体" w:hAnsi="宋体" w:eastAsia="宋体" w:cs="宋体"/>
          <w:color w:val="000000"/>
          <w:sz w:val="21"/>
          <w:szCs w:val="21"/>
        </w:rPr>
        <w:t>。</w:t>
      </w:r>
    </w:p>
    <w:p>
      <w:pPr>
        <w:spacing w:line="400" w:lineRule="exact"/>
        <w:ind w:firstLine="420" w:firstLineChars="200"/>
        <w:jc w:val="left"/>
        <w:rPr>
          <w:rFonts w:hint="eastAsia" w:ascii="宋体" w:hAnsi="宋体" w:eastAsia="宋体" w:cs="宋体"/>
          <w:color w:val="000000"/>
          <w:sz w:val="21"/>
          <w:szCs w:val="21"/>
          <w:u w:val="single"/>
        </w:rPr>
      </w:pPr>
      <w:r>
        <w:rPr>
          <w:rFonts w:hint="eastAsia" w:ascii="宋体" w:hAnsi="宋体" w:eastAsia="宋体" w:cs="宋体"/>
          <w:color w:val="000000"/>
          <w:sz w:val="21"/>
          <w:szCs w:val="21"/>
        </w:rPr>
        <w:t>主体结构、关键性工作的范围：</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w:t>
      </w:r>
    </w:p>
    <w:p>
      <w:pPr>
        <w:spacing w:line="400" w:lineRule="exact"/>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3.4.2设计分包的确定</w:t>
      </w:r>
    </w:p>
    <w:p>
      <w:pPr>
        <w:spacing w:line="400" w:lineRule="exact"/>
        <w:ind w:firstLine="420" w:firstLineChars="200"/>
        <w:rPr>
          <w:rFonts w:hint="eastAsia" w:ascii="宋体" w:hAnsi="宋体" w:eastAsia="宋体" w:cs="宋体"/>
          <w:color w:val="000000"/>
          <w:sz w:val="21"/>
          <w:szCs w:val="21"/>
          <w:u w:val="single"/>
        </w:rPr>
      </w:pPr>
      <w:r>
        <w:rPr>
          <w:rFonts w:hint="eastAsia" w:ascii="宋体" w:hAnsi="宋体" w:eastAsia="宋体" w:cs="宋体"/>
          <w:color w:val="000000"/>
          <w:sz w:val="21"/>
          <w:szCs w:val="21"/>
        </w:rPr>
        <w:t>允许分包的专业工程包括：</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其他关于分包的约定：</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3.4.3 设计人向发包人提交有关分包人资料包括：</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3.4.4 分包工程设计费支付方式： </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pStyle w:val="8"/>
        <w:keepNext w:val="0"/>
        <w:keepLines w:val="0"/>
        <w:spacing w:before="120" w:after="120" w:line="400" w:lineRule="exact"/>
        <w:ind w:firstLine="420" w:firstLineChars="200"/>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3.5 联合体</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3.5.4 发包人向联合体支付设计费用的方式：</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pStyle w:val="7"/>
        <w:spacing w:before="120" w:after="120" w:line="400" w:lineRule="exact"/>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5. 工程设计要求</w:t>
      </w:r>
    </w:p>
    <w:p>
      <w:pPr>
        <w:pStyle w:val="8"/>
        <w:spacing w:before="120" w:after="120" w:line="400" w:lineRule="exact"/>
        <w:ind w:firstLine="420" w:firstLineChars="200"/>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5.1 工程设计一般要求</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5.1.2.1 工程设计的特殊标准或要求：</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441" w:firstLineChars="210"/>
        <w:jc w:val="left"/>
        <w:rPr>
          <w:rFonts w:hint="eastAsia" w:ascii="宋体" w:hAnsi="宋体" w:eastAsia="宋体" w:cs="宋体"/>
          <w:color w:val="000000"/>
          <w:sz w:val="21"/>
          <w:szCs w:val="21"/>
        </w:rPr>
      </w:pPr>
      <w:r>
        <w:rPr>
          <w:rFonts w:hint="eastAsia" w:ascii="宋体" w:hAnsi="宋体" w:eastAsia="宋体" w:cs="宋体"/>
          <w:color w:val="000000"/>
          <w:sz w:val="21"/>
          <w:szCs w:val="21"/>
        </w:rPr>
        <w:t>5.1.2.2 工程设计适用的技术标准：</w:t>
      </w:r>
      <w:r>
        <w:rPr>
          <w:rFonts w:hint="eastAsia" w:ascii="宋体" w:hAnsi="宋体" w:eastAsia="宋体" w:cs="宋体"/>
          <w:color w:val="000000"/>
          <w:sz w:val="21"/>
          <w:szCs w:val="21"/>
          <w:u w:val="single"/>
        </w:rPr>
        <w:t xml:space="preserve">  国家相关规范       </w:t>
      </w:r>
      <w:r>
        <w:rPr>
          <w:rFonts w:hint="eastAsia" w:ascii="宋体" w:hAnsi="宋体" w:eastAsia="宋体" w:cs="宋体"/>
          <w:color w:val="000000"/>
          <w:sz w:val="21"/>
          <w:szCs w:val="21"/>
        </w:rPr>
        <w:t>。</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5.1.2.4 工程设计文件的</w:t>
      </w:r>
      <w:r>
        <w:rPr>
          <w:rFonts w:hint="eastAsia" w:ascii="宋体" w:hAnsi="宋体" w:eastAsia="宋体" w:cs="宋体"/>
          <w:color w:val="000000"/>
          <w:kern w:val="0"/>
          <w:sz w:val="21"/>
          <w:szCs w:val="21"/>
        </w:rPr>
        <w:t>主要技术指标控制值</w:t>
      </w:r>
      <w:r>
        <w:rPr>
          <w:rFonts w:hint="eastAsia" w:ascii="宋体" w:hAnsi="宋体" w:eastAsia="宋体" w:cs="宋体"/>
          <w:color w:val="000000"/>
          <w:sz w:val="21"/>
          <w:szCs w:val="21"/>
        </w:rPr>
        <w:t>及比例：</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 xml:space="preserve">。       </w:t>
      </w:r>
    </w:p>
    <w:p>
      <w:pPr>
        <w:pStyle w:val="8"/>
        <w:spacing w:before="120" w:after="120" w:line="400" w:lineRule="exact"/>
        <w:ind w:firstLine="420" w:firstLineChars="200"/>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5.3 工程设计文件的要求</w:t>
      </w:r>
    </w:p>
    <w:p>
      <w:pPr>
        <w:spacing w:line="400" w:lineRule="exact"/>
        <w:ind w:firstLine="420" w:firstLineChars="200"/>
        <w:jc w:val="left"/>
        <w:rPr>
          <w:rFonts w:hint="eastAsia" w:ascii="宋体" w:hAnsi="宋体" w:eastAsia="宋体" w:cs="宋体"/>
          <w:color w:val="000000"/>
          <w:sz w:val="21"/>
          <w:szCs w:val="21"/>
          <w:u w:val="single"/>
        </w:rPr>
      </w:pPr>
      <w:r>
        <w:rPr>
          <w:rFonts w:hint="eastAsia" w:ascii="宋体" w:hAnsi="宋体" w:eastAsia="宋体" w:cs="宋体"/>
          <w:color w:val="000000"/>
          <w:sz w:val="21"/>
          <w:szCs w:val="21"/>
        </w:rPr>
        <w:t>5.3.3 工程设计文件深度规定：</w:t>
      </w:r>
      <w:r>
        <w:rPr>
          <w:rFonts w:hint="eastAsia" w:ascii="宋体" w:hAnsi="宋体" w:eastAsia="宋体" w:cs="宋体"/>
          <w:color w:val="000000"/>
          <w:sz w:val="21"/>
          <w:szCs w:val="21"/>
          <w:u w:val="single"/>
        </w:rPr>
        <w:t xml:space="preserve">   国家相关规定          </w:t>
      </w:r>
      <w:r>
        <w:rPr>
          <w:rFonts w:hint="eastAsia" w:ascii="宋体" w:hAnsi="宋体" w:eastAsia="宋体" w:cs="宋体"/>
          <w:color w:val="000000"/>
          <w:sz w:val="21"/>
          <w:szCs w:val="21"/>
        </w:rPr>
        <w:t xml:space="preserve">。 </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5.3.5 建筑物及其功能设施的合理使用寿命年限：</w:t>
      </w:r>
      <w:r>
        <w:rPr>
          <w:rFonts w:hint="eastAsia" w:ascii="宋体" w:hAnsi="宋体" w:eastAsia="宋体" w:cs="宋体"/>
          <w:color w:val="000000"/>
          <w:sz w:val="21"/>
          <w:szCs w:val="21"/>
          <w:u w:val="single"/>
        </w:rPr>
        <w:t xml:space="preserve">  50年 </w:t>
      </w:r>
    </w:p>
    <w:p>
      <w:pPr>
        <w:pStyle w:val="7"/>
        <w:spacing w:before="120" w:after="120" w:line="400" w:lineRule="exact"/>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6. 工程设计进度与周期</w:t>
      </w:r>
    </w:p>
    <w:p>
      <w:pPr>
        <w:pStyle w:val="8"/>
        <w:spacing w:before="120" w:after="120" w:line="400" w:lineRule="exact"/>
        <w:ind w:firstLine="420" w:firstLineChars="200"/>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6.1 工程设计进度计划</w:t>
      </w:r>
    </w:p>
    <w:p>
      <w:pPr>
        <w:autoSpaceDE w:val="0"/>
        <w:autoSpaceDN w:val="0"/>
        <w:adjustRightInd w:val="0"/>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6.1.1 工程设计进度计划的编制</w:t>
      </w:r>
    </w:p>
    <w:p>
      <w:pPr>
        <w:autoSpaceDE w:val="0"/>
        <w:autoSpaceDN w:val="0"/>
        <w:adjustRightInd w:val="0"/>
        <w:spacing w:line="400" w:lineRule="exact"/>
        <w:ind w:firstLine="420" w:firstLineChars="200"/>
        <w:jc w:val="left"/>
        <w:rPr>
          <w:rFonts w:hint="eastAsia" w:ascii="宋体" w:hAnsi="宋体" w:eastAsia="宋体" w:cs="宋体"/>
          <w:color w:val="000000"/>
          <w:kern w:val="0"/>
          <w:sz w:val="21"/>
          <w:szCs w:val="21"/>
        </w:rPr>
      </w:pPr>
      <w:r>
        <w:rPr>
          <w:rFonts w:hint="eastAsia" w:ascii="宋体" w:hAnsi="宋体" w:eastAsia="宋体" w:cs="宋体"/>
          <w:color w:val="000000"/>
          <w:sz w:val="21"/>
          <w:szCs w:val="21"/>
        </w:rPr>
        <w:t>合</w:t>
      </w:r>
      <w:r>
        <w:rPr>
          <w:rFonts w:hint="eastAsia" w:ascii="宋体" w:hAnsi="宋体" w:eastAsia="宋体" w:cs="宋体"/>
          <w:color w:val="000000"/>
          <w:kern w:val="0"/>
          <w:sz w:val="21"/>
          <w:szCs w:val="21"/>
        </w:rPr>
        <w:t>同当事人约定的工程设计进度计划提交的时间：</w:t>
      </w:r>
      <w:r>
        <w:rPr>
          <w:rFonts w:hint="eastAsia" w:ascii="宋体" w:hAnsi="宋体" w:eastAsia="宋体" w:cs="宋体"/>
          <w:color w:val="000000"/>
          <w:kern w:val="0"/>
          <w:sz w:val="21"/>
          <w:szCs w:val="21"/>
          <w:u w:val="single"/>
        </w:rPr>
        <w:t xml:space="preserve">  见协议书 </w:t>
      </w:r>
      <w:r>
        <w:rPr>
          <w:rFonts w:hint="eastAsia" w:ascii="宋体" w:hAnsi="宋体" w:eastAsia="宋体" w:cs="宋体"/>
          <w:color w:val="000000"/>
          <w:kern w:val="0"/>
          <w:sz w:val="21"/>
          <w:szCs w:val="21"/>
        </w:rPr>
        <w:t>。</w:t>
      </w:r>
    </w:p>
    <w:p>
      <w:pPr>
        <w:autoSpaceDE w:val="0"/>
        <w:autoSpaceDN w:val="0"/>
        <w:adjustRightInd w:val="0"/>
        <w:spacing w:line="400" w:lineRule="exact"/>
        <w:ind w:firstLine="420" w:firstLineChars="200"/>
        <w:jc w:val="left"/>
        <w:rPr>
          <w:rFonts w:hint="eastAsia" w:ascii="宋体" w:hAnsi="宋体" w:eastAsia="宋体" w:cs="宋体"/>
          <w:color w:val="000000"/>
          <w:sz w:val="21"/>
          <w:szCs w:val="21"/>
          <w:u w:val="single"/>
        </w:rPr>
      </w:pPr>
      <w:r>
        <w:rPr>
          <w:rFonts w:hint="eastAsia" w:ascii="宋体" w:hAnsi="宋体" w:eastAsia="宋体" w:cs="宋体"/>
          <w:color w:val="000000"/>
          <w:sz w:val="21"/>
          <w:szCs w:val="21"/>
        </w:rPr>
        <w:t>合</w:t>
      </w:r>
      <w:r>
        <w:rPr>
          <w:rFonts w:hint="eastAsia" w:ascii="宋体" w:hAnsi="宋体" w:eastAsia="宋体" w:cs="宋体"/>
          <w:color w:val="000000"/>
          <w:kern w:val="0"/>
          <w:sz w:val="21"/>
          <w:szCs w:val="21"/>
        </w:rPr>
        <w:t>同当事人约定的工程设计进度计划应包括的内容：</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autoSpaceDE w:val="0"/>
        <w:autoSpaceDN w:val="0"/>
        <w:adjustRightInd w:val="0"/>
        <w:spacing w:line="400" w:lineRule="exact"/>
        <w:ind w:firstLine="420" w:firstLineChars="200"/>
        <w:jc w:val="left"/>
        <w:rPr>
          <w:rFonts w:hint="eastAsia" w:ascii="宋体" w:hAnsi="宋体" w:eastAsia="宋体" w:cs="宋体"/>
          <w:color w:val="000000"/>
          <w:kern w:val="0"/>
          <w:sz w:val="21"/>
          <w:szCs w:val="21"/>
        </w:rPr>
      </w:pPr>
      <w:r>
        <w:rPr>
          <w:rFonts w:hint="eastAsia" w:ascii="宋体" w:hAnsi="宋体" w:eastAsia="宋体" w:cs="宋体"/>
          <w:color w:val="000000"/>
          <w:sz w:val="21"/>
          <w:szCs w:val="21"/>
        </w:rPr>
        <w:t xml:space="preserve">6.1.2 </w:t>
      </w:r>
      <w:r>
        <w:rPr>
          <w:rFonts w:hint="eastAsia" w:ascii="宋体" w:hAnsi="宋体" w:eastAsia="宋体" w:cs="宋体"/>
          <w:color w:val="000000"/>
          <w:kern w:val="0"/>
          <w:sz w:val="21"/>
          <w:szCs w:val="21"/>
        </w:rPr>
        <w:t>工程设计进度计划的修订</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发包人在收到工程设计进度计划后确认或提出修改意见的期限：</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pStyle w:val="8"/>
        <w:spacing w:before="120" w:after="120" w:line="400" w:lineRule="exact"/>
        <w:ind w:firstLine="420" w:firstLineChars="200"/>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6.3 工程设计进度延误</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6.3.1 </w:t>
      </w:r>
      <w:r>
        <w:rPr>
          <w:rFonts w:hint="eastAsia" w:ascii="宋体" w:hAnsi="宋体" w:eastAsia="宋体" w:cs="宋体"/>
          <w:color w:val="000000"/>
          <w:kern w:val="0"/>
          <w:sz w:val="21"/>
          <w:szCs w:val="21"/>
        </w:rPr>
        <w:t>因发包人原因导致工程设计进度延误</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6.4  因发包人原因导致工程设计进度延误的其他情形：</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设计人应在发生</w:t>
      </w:r>
      <w:r>
        <w:rPr>
          <w:rFonts w:hint="eastAsia" w:ascii="宋体" w:hAnsi="宋体" w:eastAsia="宋体" w:cs="宋体"/>
          <w:color w:val="000000"/>
          <w:kern w:val="0"/>
          <w:sz w:val="21"/>
          <w:szCs w:val="21"/>
        </w:rPr>
        <w:t>进度延误的情形</w:t>
      </w:r>
      <w:r>
        <w:rPr>
          <w:rFonts w:hint="eastAsia" w:ascii="宋体" w:hAnsi="宋体" w:eastAsia="宋体" w:cs="宋体"/>
          <w:color w:val="000000"/>
          <w:sz w:val="21"/>
          <w:szCs w:val="21"/>
        </w:rPr>
        <w:t>后</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天内向发包人发出要求延期的书面通知，在发生该情形后</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天内提交要求延期的详细说明。</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发包人收到设计人要求延期的详细说明后，应在</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天内进行审查并书面答复。</w:t>
      </w:r>
    </w:p>
    <w:p>
      <w:pPr>
        <w:pStyle w:val="8"/>
        <w:spacing w:before="120" w:after="120" w:line="400" w:lineRule="exact"/>
        <w:ind w:firstLine="420" w:firstLineChars="200"/>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6.5 提前交付工程设计文件</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6.5.2 提前交付工程设计文件的奖励：</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before="120" w:after="120" w:line="400" w:lineRule="exact"/>
        <w:jc w:val="left"/>
        <w:rPr>
          <w:rFonts w:hint="eastAsia" w:ascii="宋体" w:hAnsi="宋体" w:eastAsia="宋体" w:cs="宋体"/>
          <w:color w:val="000000"/>
          <w:sz w:val="21"/>
          <w:szCs w:val="21"/>
        </w:rPr>
      </w:pPr>
      <w:r>
        <w:rPr>
          <w:rFonts w:hint="eastAsia" w:ascii="宋体" w:hAnsi="宋体" w:eastAsia="宋体" w:cs="宋体"/>
          <w:color w:val="000000"/>
          <w:sz w:val="21"/>
          <w:szCs w:val="21"/>
        </w:rPr>
        <w:t>7. 工程设计文件交付</w:t>
      </w:r>
    </w:p>
    <w:p>
      <w:pPr>
        <w:spacing w:before="120" w:after="120"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7.1 工程设计文件交付的内容</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7.1.2 发包人要求设计人提交电子版设计文件的具体形式为：</w:t>
      </w:r>
      <w:r>
        <w:rPr>
          <w:rFonts w:hint="eastAsia" w:ascii="宋体" w:hAnsi="宋体" w:eastAsia="宋体" w:cs="宋体"/>
          <w:color w:val="000000"/>
          <w:sz w:val="21"/>
          <w:szCs w:val="21"/>
          <w:u w:val="single"/>
        </w:rPr>
        <w:t xml:space="preserve"> DWG格式文件  </w:t>
      </w:r>
      <w:r>
        <w:rPr>
          <w:rFonts w:hint="eastAsia" w:ascii="宋体" w:hAnsi="宋体" w:eastAsia="宋体" w:cs="宋体"/>
          <w:color w:val="000000"/>
          <w:sz w:val="21"/>
          <w:szCs w:val="21"/>
        </w:rPr>
        <w:t xml:space="preserve">。 </w:t>
      </w:r>
    </w:p>
    <w:p>
      <w:pPr>
        <w:pStyle w:val="7"/>
        <w:spacing w:before="120" w:after="120" w:line="400" w:lineRule="exact"/>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8. 工程设计文件审查</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8.1 发包人对设计人的设计文件审查期限不超过</w:t>
      </w:r>
      <w:r>
        <w:rPr>
          <w:rFonts w:hint="eastAsia" w:ascii="宋体" w:hAnsi="宋体" w:eastAsia="宋体" w:cs="宋体"/>
          <w:color w:val="000000"/>
          <w:sz w:val="21"/>
          <w:szCs w:val="21"/>
          <w:u w:val="single"/>
        </w:rPr>
        <w:t xml:space="preserve">  10  </w:t>
      </w:r>
      <w:r>
        <w:rPr>
          <w:rFonts w:hint="eastAsia" w:ascii="宋体" w:hAnsi="宋体" w:eastAsia="宋体" w:cs="宋体"/>
          <w:color w:val="000000"/>
          <w:sz w:val="21"/>
          <w:szCs w:val="21"/>
        </w:rPr>
        <w:t>天。</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8.3 发包人应在审查同意设计人的工程设计文件后在</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天内，向政府有关部门报送工程设计文件。</w:t>
      </w:r>
    </w:p>
    <w:p>
      <w:pPr>
        <w:spacing w:line="400" w:lineRule="exact"/>
        <w:ind w:firstLine="420" w:firstLineChars="200"/>
        <w:jc w:val="left"/>
        <w:rPr>
          <w:rFonts w:hint="eastAsia" w:ascii="宋体" w:hAnsi="宋体" w:eastAsia="宋体" w:cs="宋体"/>
          <w:color w:val="000000"/>
          <w:sz w:val="21"/>
          <w:szCs w:val="21"/>
          <w:u w:val="single"/>
        </w:rPr>
      </w:pPr>
      <w:r>
        <w:rPr>
          <w:rFonts w:hint="eastAsia" w:ascii="宋体" w:hAnsi="宋体" w:eastAsia="宋体" w:cs="宋体"/>
          <w:color w:val="000000"/>
          <w:sz w:val="21"/>
          <w:szCs w:val="21"/>
        </w:rPr>
        <w:t>8.4 工程设计审查形式及时间安排：</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before="120" w:after="120" w:line="400" w:lineRule="exact"/>
        <w:jc w:val="left"/>
        <w:rPr>
          <w:rFonts w:hint="eastAsia" w:ascii="宋体" w:hAnsi="宋体" w:eastAsia="宋体" w:cs="宋体"/>
          <w:color w:val="000000"/>
          <w:sz w:val="21"/>
          <w:szCs w:val="21"/>
          <w:u w:val="single"/>
        </w:rPr>
      </w:pPr>
      <w:r>
        <w:rPr>
          <w:rFonts w:hint="eastAsia" w:ascii="宋体" w:hAnsi="宋体" w:eastAsia="宋体" w:cs="宋体"/>
          <w:color w:val="000000"/>
          <w:sz w:val="21"/>
          <w:szCs w:val="21"/>
        </w:rPr>
        <w:t>9. 施工现场配合服务</w:t>
      </w:r>
    </w:p>
    <w:p>
      <w:pPr>
        <w:spacing w:line="400" w:lineRule="exact"/>
        <w:ind w:firstLine="315" w:firstLineChars="150"/>
        <w:jc w:val="left"/>
        <w:rPr>
          <w:rFonts w:hint="eastAsia" w:ascii="宋体" w:hAnsi="宋体" w:eastAsia="宋体" w:cs="宋体"/>
          <w:color w:val="000000"/>
          <w:sz w:val="21"/>
          <w:szCs w:val="21"/>
          <w:u w:val="single"/>
        </w:rPr>
      </w:pPr>
      <w:r>
        <w:rPr>
          <w:rFonts w:hint="eastAsia" w:ascii="宋体" w:hAnsi="宋体" w:eastAsia="宋体" w:cs="宋体"/>
          <w:color w:val="000000"/>
          <w:sz w:val="21"/>
          <w:szCs w:val="21"/>
        </w:rPr>
        <w:t>9.1 发包人为设计人派赴现场的工作人员提供便利条件的内容包括：</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315" w:firstLineChars="150"/>
        <w:jc w:val="left"/>
        <w:rPr>
          <w:rFonts w:hint="eastAsia" w:ascii="宋体" w:hAnsi="宋体" w:eastAsia="宋体" w:cs="宋体"/>
          <w:color w:val="000000"/>
          <w:sz w:val="21"/>
          <w:szCs w:val="21"/>
          <w:u w:val="single"/>
        </w:rPr>
      </w:pPr>
      <w:r>
        <w:rPr>
          <w:rFonts w:hint="eastAsia" w:ascii="宋体" w:hAnsi="宋体" w:eastAsia="宋体" w:cs="宋体"/>
          <w:color w:val="000000"/>
          <w:sz w:val="21"/>
          <w:szCs w:val="21"/>
        </w:rPr>
        <w:t>9.2 设计人应当在交付施工图设计文件并经审查合格后</w:t>
      </w:r>
      <w:r>
        <w:rPr>
          <w:rFonts w:hint="eastAsia" w:ascii="宋体" w:hAnsi="宋体" w:eastAsia="宋体" w:cs="宋体"/>
          <w:color w:val="000000"/>
          <w:sz w:val="21"/>
          <w:szCs w:val="21"/>
          <w:u w:val="single"/>
        </w:rPr>
        <w:t xml:space="preserve">  正式开工   </w:t>
      </w:r>
      <w:r>
        <w:rPr>
          <w:rFonts w:hint="eastAsia" w:ascii="宋体" w:hAnsi="宋体" w:eastAsia="宋体" w:cs="宋体"/>
          <w:color w:val="000000"/>
          <w:sz w:val="21"/>
          <w:szCs w:val="21"/>
        </w:rPr>
        <w:t>时间内提供施工现场配合服务。</w:t>
      </w:r>
    </w:p>
    <w:p>
      <w:pPr>
        <w:pStyle w:val="7"/>
        <w:spacing w:before="120" w:after="120" w:line="400" w:lineRule="exact"/>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10. 合同价款与支付</w:t>
      </w:r>
    </w:p>
    <w:p>
      <w:pPr>
        <w:spacing w:before="120" w:after="120"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10.2 合同价格形式</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（1）单价合同</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单价包含的风险范围：</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风险费用的计算方法：</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风险范围以外合同价格的调整方法：</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（2）总价合同</w:t>
      </w:r>
    </w:p>
    <w:p>
      <w:pPr>
        <w:spacing w:line="400" w:lineRule="exact"/>
        <w:ind w:firstLine="420" w:firstLineChars="200"/>
        <w:jc w:val="left"/>
        <w:rPr>
          <w:rFonts w:hint="eastAsia" w:ascii="宋体" w:hAnsi="宋体" w:eastAsia="宋体" w:cs="宋体"/>
          <w:bCs/>
          <w:color w:val="000000"/>
          <w:sz w:val="21"/>
          <w:szCs w:val="21"/>
        </w:rPr>
      </w:pPr>
      <w:r>
        <w:rPr>
          <w:rFonts w:hint="eastAsia" w:ascii="宋体" w:hAnsi="宋体" w:eastAsia="宋体" w:cs="宋体"/>
          <w:bCs/>
          <w:color w:val="000000"/>
          <w:sz w:val="21"/>
          <w:szCs w:val="21"/>
        </w:rPr>
        <w:t xml:space="preserve">本项目设计费按照 </w:t>
      </w:r>
      <w:r>
        <w:rPr>
          <w:rFonts w:hint="eastAsia" w:ascii="宋体" w:hAnsi="宋体" w:eastAsia="宋体" w:cs="宋体"/>
          <w:color w:val="000000"/>
          <w:sz w:val="21"/>
          <w:szCs w:val="21"/>
          <w:u w:val="single"/>
        </w:rPr>
        <w:t xml:space="preserve">以下表格  </w:t>
      </w:r>
      <w:r>
        <w:rPr>
          <w:rFonts w:hint="eastAsia" w:ascii="宋体" w:hAnsi="宋体" w:eastAsia="宋体" w:cs="宋体"/>
          <w:bCs/>
          <w:color w:val="000000"/>
          <w:sz w:val="21"/>
          <w:szCs w:val="21"/>
        </w:rPr>
        <w:t>固定分项单价包干，包括各阶段各类设计费用、方案和设计图修改费用、各类设计接口协调、设计调研、编制相关设计用户需求书、资料费、赶工费、成果验收、设计文件审查后的修改工作，并考虑了设计单位的成本、费用、税金、利润、保险、专利、风险等所有因素；工程设计所必须的专题研究费用；设计单位协助本项目实施全过程服务的相关费用（包括设现场设计常驻代表）；为完成本项目义务，设计人认为有必要计入的其它费用。履约期间将不因市场物价、设计工期、工程造价、方案审查等因素的变动和设计变更而予以调整。设计人不得以任何理由要求发包人增加支付费用。</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总价包含的风险范围：</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风险费用的计算方法：</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风险范围以外合同价格的调整方法：</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（3）其他价格形式：</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 xml:space="preserve">。  </w:t>
      </w:r>
    </w:p>
    <w:p>
      <w:pPr>
        <w:spacing w:before="120" w:after="120" w:line="400" w:lineRule="exact"/>
        <w:ind w:firstLine="600"/>
        <w:jc w:val="left"/>
        <w:rPr>
          <w:rFonts w:hint="eastAsia" w:ascii="宋体" w:hAnsi="宋体" w:eastAsia="宋体" w:cs="宋体"/>
          <w:color w:val="000000"/>
          <w:sz w:val="21"/>
          <w:szCs w:val="21"/>
        </w:rPr>
      </w:pPr>
      <w:r>
        <w:rPr>
          <w:rFonts w:hint="eastAsia" w:ascii="宋体" w:hAnsi="宋体" w:eastAsia="宋体" w:cs="宋体"/>
          <w:bCs/>
          <w:color w:val="000000"/>
          <w:sz w:val="21"/>
          <w:szCs w:val="21"/>
        </w:rPr>
        <w:t>10.3 定金或预付款</w:t>
      </w:r>
    </w:p>
    <w:p>
      <w:pPr>
        <w:spacing w:line="400" w:lineRule="exact"/>
        <w:ind w:firstLine="600"/>
        <w:jc w:val="left"/>
        <w:rPr>
          <w:rFonts w:hint="eastAsia" w:ascii="宋体" w:hAnsi="宋体" w:eastAsia="宋体" w:cs="宋体"/>
          <w:color w:val="000000"/>
          <w:sz w:val="21"/>
          <w:szCs w:val="21"/>
        </w:rPr>
      </w:pPr>
      <w:r>
        <w:rPr>
          <w:rFonts w:hint="eastAsia" w:ascii="宋体" w:hAnsi="宋体" w:eastAsia="宋体" w:cs="宋体"/>
          <w:color w:val="000000"/>
          <w:sz w:val="21"/>
          <w:szCs w:val="21"/>
        </w:rPr>
        <w:t>10.3.1 定金或预付款的比例</w:t>
      </w:r>
    </w:p>
    <w:p>
      <w:pPr>
        <w:spacing w:line="400" w:lineRule="exact"/>
        <w:ind w:firstLine="600"/>
        <w:jc w:val="left"/>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定金的比例 </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或预付款的比例</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600"/>
        <w:jc w:val="left"/>
        <w:rPr>
          <w:rFonts w:hint="eastAsia" w:ascii="宋体" w:hAnsi="宋体" w:eastAsia="宋体" w:cs="宋体"/>
          <w:color w:val="000000"/>
          <w:sz w:val="21"/>
          <w:szCs w:val="21"/>
        </w:rPr>
      </w:pPr>
      <w:r>
        <w:rPr>
          <w:rFonts w:hint="eastAsia" w:ascii="宋体" w:hAnsi="宋体" w:eastAsia="宋体" w:cs="宋体"/>
          <w:color w:val="000000"/>
          <w:sz w:val="21"/>
          <w:szCs w:val="21"/>
        </w:rPr>
        <w:t>10.3.2 定金或预付款的支付</w:t>
      </w:r>
    </w:p>
    <w:p>
      <w:pPr>
        <w:spacing w:line="400" w:lineRule="exact"/>
        <w:ind w:firstLine="420" w:firstLineChars="200"/>
        <w:jc w:val="left"/>
        <w:rPr>
          <w:rFonts w:hint="eastAsia" w:ascii="宋体" w:hAnsi="宋体" w:eastAsia="宋体" w:cs="宋体"/>
          <w:color w:val="000000"/>
          <w:kern w:val="0"/>
          <w:sz w:val="21"/>
          <w:szCs w:val="21"/>
        </w:rPr>
      </w:pPr>
      <w:r>
        <w:rPr>
          <w:rFonts w:hint="eastAsia" w:ascii="宋体" w:hAnsi="宋体" w:eastAsia="宋体" w:cs="宋体"/>
          <w:color w:val="000000"/>
          <w:sz w:val="21"/>
          <w:szCs w:val="21"/>
        </w:rPr>
        <w:t>定金或预付款的支付时间：</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，但</w:t>
      </w:r>
      <w:r>
        <w:rPr>
          <w:rFonts w:hint="eastAsia" w:ascii="宋体" w:hAnsi="宋体" w:eastAsia="宋体" w:cs="宋体"/>
          <w:color w:val="000000"/>
          <w:kern w:val="0"/>
          <w:sz w:val="21"/>
          <w:szCs w:val="21"/>
        </w:rPr>
        <w:t>最迟应在开始设计通知载明的开始设计日期</w:t>
      </w:r>
      <w:r>
        <w:rPr>
          <w:rFonts w:hint="eastAsia" w:ascii="宋体" w:hAnsi="宋体" w:eastAsia="宋体" w:cs="宋体"/>
          <w:color w:val="000000"/>
          <w:sz w:val="21"/>
          <w:szCs w:val="21"/>
          <w:u w:val="single"/>
        </w:rPr>
        <w:t xml:space="preserve">/ </w:t>
      </w:r>
      <w:r>
        <w:rPr>
          <w:rFonts w:hint="eastAsia" w:ascii="宋体" w:hAnsi="宋体" w:eastAsia="宋体" w:cs="宋体"/>
          <w:color w:val="000000"/>
          <w:kern w:val="0"/>
          <w:sz w:val="21"/>
          <w:szCs w:val="21"/>
        </w:rPr>
        <w:t>天前支付。</w:t>
      </w:r>
    </w:p>
    <w:p>
      <w:pPr>
        <w:spacing w:before="120" w:after="120" w:line="400" w:lineRule="exact"/>
        <w:jc w:val="left"/>
        <w:rPr>
          <w:rFonts w:hint="eastAsia" w:ascii="宋体" w:hAnsi="宋体" w:eastAsia="宋体" w:cs="宋体"/>
          <w:color w:val="000000"/>
          <w:sz w:val="21"/>
          <w:szCs w:val="21"/>
        </w:rPr>
      </w:pPr>
      <w:r>
        <w:rPr>
          <w:rFonts w:hint="eastAsia" w:ascii="宋体" w:hAnsi="宋体" w:eastAsia="宋体" w:cs="宋体"/>
          <w:color w:val="000000"/>
          <w:sz w:val="21"/>
          <w:szCs w:val="21"/>
        </w:rPr>
        <w:t>11. 工程设计变更与索赔</w:t>
      </w:r>
    </w:p>
    <w:p>
      <w:pPr>
        <w:spacing w:line="400" w:lineRule="exact"/>
        <w:ind w:firstLine="420" w:firstLineChars="200"/>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11.5 设计人应于认为有理由提出增加合同价款或延长设计周期的要求事项发生后</w:t>
      </w:r>
      <w:r>
        <w:rPr>
          <w:rFonts w:hint="eastAsia" w:ascii="宋体" w:hAnsi="宋体" w:eastAsia="宋体" w:cs="宋体"/>
          <w:color w:val="000000"/>
          <w:kern w:val="0"/>
          <w:sz w:val="21"/>
          <w:szCs w:val="21"/>
          <w:u w:val="single"/>
        </w:rPr>
        <w:t xml:space="preserve">  /  </w:t>
      </w:r>
      <w:r>
        <w:rPr>
          <w:rFonts w:hint="eastAsia" w:ascii="宋体" w:hAnsi="宋体" w:eastAsia="宋体" w:cs="宋体"/>
          <w:color w:val="000000"/>
          <w:kern w:val="0"/>
          <w:sz w:val="21"/>
          <w:szCs w:val="21"/>
        </w:rPr>
        <w:t>天内书面通知发包人。</w:t>
      </w:r>
    </w:p>
    <w:p>
      <w:pPr>
        <w:spacing w:line="400" w:lineRule="exact"/>
        <w:ind w:firstLine="420" w:firstLineChars="200"/>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设计人应在该事项发生后</w:t>
      </w:r>
      <w:r>
        <w:rPr>
          <w:rFonts w:hint="eastAsia" w:ascii="宋体" w:hAnsi="宋体" w:eastAsia="宋体" w:cs="宋体"/>
          <w:color w:val="000000"/>
          <w:kern w:val="0"/>
          <w:sz w:val="21"/>
          <w:szCs w:val="21"/>
          <w:u w:val="single"/>
        </w:rPr>
        <w:t xml:space="preserve">  /  </w:t>
      </w:r>
      <w:r>
        <w:rPr>
          <w:rFonts w:hint="eastAsia" w:ascii="宋体" w:hAnsi="宋体" w:eastAsia="宋体" w:cs="宋体"/>
          <w:color w:val="000000"/>
          <w:kern w:val="0"/>
          <w:sz w:val="21"/>
          <w:szCs w:val="21"/>
        </w:rPr>
        <w:t>天内向发包人提供证明设计人要求的书面声明。</w:t>
      </w:r>
    </w:p>
    <w:p>
      <w:pPr>
        <w:spacing w:line="400" w:lineRule="exact"/>
        <w:ind w:firstLine="420" w:firstLineChars="200"/>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发包人应在接到设计人书面声明后的</w:t>
      </w:r>
      <w:r>
        <w:rPr>
          <w:rFonts w:hint="eastAsia" w:ascii="宋体" w:hAnsi="宋体" w:eastAsia="宋体" w:cs="宋体"/>
          <w:color w:val="000000"/>
          <w:kern w:val="0"/>
          <w:sz w:val="21"/>
          <w:szCs w:val="21"/>
          <w:u w:val="single"/>
        </w:rPr>
        <w:t xml:space="preserve">  /  </w:t>
      </w:r>
      <w:r>
        <w:rPr>
          <w:rFonts w:hint="eastAsia" w:ascii="宋体" w:hAnsi="宋体" w:eastAsia="宋体" w:cs="宋体"/>
          <w:color w:val="000000"/>
          <w:kern w:val="0"/>
          <w:sz w:val="21"/>
          <w:szCs w:val="21"/>
        </w:rPr>
        <w:t>天内，予以书面答复。</w:t>
      </w:r>
    </w:p>
    <w:p>
      <w:pPr>
        <w:spacing w:before="120" w:after="120" w:line="400" w:lineRule="exact"/>
        <w:jc w:val="left"/>
        <w:rPr>
          <w:rFonts w:hint="eastAsia" w:ascii="宋体" w:hAnsi="宋体" w:eastAsia="宋体" w:cs="宋体"/>
          <w:color w:val="000000"/>
          <w:sz w:val="21"/>
          <w:szCs w:val="21"/>
        </w:rPr>
      </w:pPr>
      <w:r>
        <w:rPr>
          <w:rFonts w:hint="eastAsia" w:ascii="宋体" w:hAnsi="宋体" w:eastAsia="宋体" w:cs="宋体"/>
          <w:color w:val="000000"/>
          <w:sz w:val="21"/>
          <w:szCs w:val="21"/>
        </w:rPr>
        <w:t>12. 专业责任与保险</w:t>
      </w:r>
    </w:p>
    <w:p>
      <w:pPr>
        <w:spacing w:line="400" w:lineRule="exact"/>
        <w:ind w:firstLine="525" w:firstLineChars="250"/>
        <w:jc w:val="left"/>
        <w:rPr>
          <w:rFonts w:hint="eastAsia" w:ascii="宋体" w:hAnsi="宋体" w:eastAsia="宋体" w:cs="宋体"/>
          <w:color w:val="000000"/>
          <w:sz w:val="21"/>
          <w:szCs w:val="21"/>
        </w:rPr>
      </w:pPr>
      <w:r>
        <w:rPr>
          <w:rFonts w:hint="eastAsia" w:ascii="宋体" w:hAnsi="宋体" w:eastAsia="宋体" w:cs="宋体"/>
          <w:color w:val="000000"/>
          <w:sz w:val="21"/>
          <w:szCs w:val="21"/>
        </w:rPr>
        <w:t>12.2 设计人</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（需/不需）有发包人认可的工程设计责任保险。</w:t>
      </w:r>
    </w:p>
    <w:p>
      <w:pPr>
        <w:pStyle w:val="7"/>
        <w:spacing w:before="120" w:after="120" w:line="400" w:lineRule="exact"/>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13. 知识产权</w:t>
      </w:r>
    </w:p>
    <w:p>
      <w:pPr>
        <w:spacing w:line="400" w:lineRule="exact"/>
        <w:ind w:firstLine="420" w:firstLineChars="200"/>
        <w:rPr>
          <w:rFonts w:hint="eastAsia" w:ascii="宋体" w:hAnsi="宋体" w:eastAsia="宋体" w:cs="宋体"/>
          <w:color w:val="000000"/>
          <w:sz w:val="21"/>
          <w:szCs w:val="21"/>
          <w:u w:val="single"/>
        </w:rPr>
      </w:pPr>
      <w:r>
        <w:rPr>
          <w:rFonts w:hint="eastAsia" w:ascii="宋体" w:hAnsi="宋体" w:eastAsia="宋体" w:cs="宋体"/>
          <w:color w:val="000000"/>
          <w:sz w:val="21"/>
          <w:szCs w:val="21"/>
        </w:rPr>
        <w:t>13.1 关于发包人提供给设计人的图纸、发包人为实施工程自行编制或委托编制的技术规格以及反映发包人关于合同要求或其他类似性质的文件的著作权的归属：</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w:t>
      </w:r>
    </w:p>
    <w:p>
      <w:pPr>
        <w:spacing w:line="400" w:lineRule="exact"/>
        <w:ind w:left="596" w:leftChars="284"/>
        <w:rPr>
          <w:rFonts w:hint="eastAsia" w:ascii="宋体" w:hAnsi="宋体" w:eastAsia="宋体" w:cs="宋体"/>
          <w:color w:val="000000"/>
          <w:sz w:val="21"/>
          <w:szCs w:val="21"/>
        </w:rPr>
      </w:pPr>
      <w:r>
        <w:rPr>
          <w:rFonts w:hint="eastAsia" w:ascii="宋体" w:hAnsi="宋体" w:eastAsia="宋体" w:cs="宋体"/>
          <w:color w:val="000000"/>
          <w:sz w:val="21"/>
          <w:szCs w:val="21"/>
        </w:rPr>
        <w:t>关于发包人提供的上述文件的使用限制的要求：</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left="596" w:leftChars="284"/>
        <w:rPr>
          <w:rFonts w:hint="eastAsia" w:ascii="宋体" w:hAnsi="宋体" w:eastAsia="宋体" w:cs="宋体"/>
          <w:color w:val="000000"/>
          <w:sz w:val="21"/>
          <w:szCs w:val="21"/>
        </w:rPr>
      </w:pPr>
      <w:r>
        <w:rPr>
          <w:rFonts w:hint="eastAsia" w:ascii="宋体" w:hAnsi="宋体" w:eastAsia="宋体" w:cs="宋体"/>
          <w:color w:val="000000"/>
          <w:sz w:val="21"/>
          <w:szCs w:val="21"/>
        </w:rPr>
        <w:t>13.2 关于设计人为实施工程所编制文件的著作权的归属：</w:t>
      </w:r>
      <w:r>
        <w:rPr>
          <w:rFonts w:hint="eastAsia" w:ascii="宋体" w:hAnsi="宋体" w:eastAsia="宋体" w:cs="宋体"/>
          <w:color w:val="000000"/>
          <w:sz w:val="21"/>
          <w:szCs w:val="21"/>
          <w:u w:val="single"/>
        </w:rPr>
        <w:t xml:space="preserve">  /               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sz w:val="21"/>
          <w:szCs w:val="21"/>
          <w:u w:val="single"/>
        </w:rPr>
      </w:pPr>
      <w:r>
        <w:rPr>
          <w:rFonts w:hint="eastAsia" w:ascii="宋体" w:hAnsi="宋体" w:eastAsia="宋体" w:cs="宋体"/>
          <w:color w:val="000000"/>
          <w:sz w:val="21"/>
          <w:szCs w:val="21"/>
        </w:rPr>
        <w:t>关于设计人提供的上述文件的使用限制的要求：</w:t>
      </w:r>
      <w:r>
        <w:rPr>
          <w:rFonts w:hint="eastAsia" w:ascii="宋体" w:hAnsi="宋体" w:eastAsia="宋体" w:cs="宋体"/>
          <w:color w:val="000000"/>
          <w:sz w:val="21"/>
          <w:szCs w:val="21"/>
          <w:u w:val="single"/>
        </w:rPr>
        <w:t>/   </w:t>
      </w:r>
      <w:r>
        <w:rPr>
          <w:rFonts w:hint="eastAsia" w:ascii="宋体" w:hAnsi="宋体" w:eastAsia="宋体" w:cs="宋体"/>
          <w:color w:val="000000"/>
          <w:sz w:val="21"/>
          <w:szCs w:val="21"/>
        </w:rPr>
        <w:t>。</w:t>
      </w:r>
    </w:p>
    <w:p>
      <w:pPr>
        <w:spacing w:line="400" w:lineRule="exact"/>
        <w:ind w:firstLine="600"/>
        <w:rPr>
          <w:rFonts w:hint="eastAsia" w:ascii="宋体" w:hAnsi="宋体" w:eastAsia="宋体" w:cs="宋体"/>
          <w:color w:val="000000"/>
          <w:sz w:val="21"/>
          <w:szCs w:val="21"/>
          <w:u w:val="single"/>
        </w:rPr>
      </w:pPr>
      <w:r>
        <w:rPr>
          <w:rFonts w:hint="eastAsia" w:ascii="宋体" w:hAnsi="宋体" w:eastAsia="宋体" w:cs="宋体"/>
          <w:color w:val="000000"/>
          <w:sz w:val="21"/>
          <w:szCs w:val="21"/>
        </w:rPr>
        <w:t>13.5 设计人在设计过程中所采用的专利、专有技术的使用费的承担方式：</w:t>
      </w:r>
      <w:r>
        <w:rPr>
          <w:rFonts w:hint="eastAsia" w:ascii="宋体" w:hAnsi="宋体" w:eastAsia="宋体" w:cs="宋体"/>
          <w:color w:val="000000"/>
          <w:sz w:val="21"/>
          <w:szCs w:val="21"/>
          <w:u w:val="single"/>
        </w:rPr>
        <w:t xml:space="preserve">   /   </w:t>
      </w:r>
      <w:r>
        <w:rPr>
          <w:rFonts w:hint="eastAsia" w:ascii="宋体" w:hAnsi="宋体" w:eastAsia="宋体" w:cs="宋体"/>
          <w:color w:val="000000"/>
          <w:kern w:val="0"/>
          <w:sz w:val="21"/>
          <w:szCs w:val="21"/>
        </w:rPr>
        <w:t>。</w:t>
      </w:r>
    </w:p>
    <w:p>
      <w:pPr>
        <w:pStyle w:val="7"/>
        <w:spacing w:before="120" w:after="120" w:line="400" w:lineRule="exact"/>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14. 违约责任</w:t>
      </w:r>
    </w:p>
    <w:p>
      <w:pPr>
        <w:spacing w:before="120" w:after="120"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14.1 发包人违约责任</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14.1.1 发包人支付设计人的违约金：</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420" w:firstLineChars="20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14.1.2 发包人逾期支付设计费的违约金：</w:t>
      </w:r>
      <w:r>
        <w:rPr>
          <w:rFonts w:hint="eastAsia" w:ascii="宋体" w:hAnsi="宋体" w:eastAsia="宋体" w:cs="宋体"/>
          <w:color w:val="000000"/>
          <w:kern w:val="0"/>
          <w:sz w:val="21"/>
          <w:szCs w:val="21"/>
          <w:u w:val="single"/>
        </w:rPr>
        <w:t xml:space="preserve">   /             </w:t>
      </w:r>
      <w:r>
        <w:rPr>
          <w:rFonts w:hint="eastAsia" w:ascii="宋体" w:hAnsi="宋体" w:eastAsia="宋体" w:cs="宋体"/>
          <w:color w:val="000000"/>
          <w:sz w:val="21"/>
          <w:szCs w:val="21"/>
        </w:rPr>
        <w:t>。</w:t>
      </w:r>
    </w:p>
    <w:p>
      <w:pPr>
        <w:spacing w:before="120" w:after="120"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14.2 设计人违约责任 </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14.2.1 设计人支付发包人的违约金：</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420" w:firstLineChars="200"/>
        <w:jc w:val="left"/>
        <w:rPr>
          <w:rFonts w:hint="eastAsia" w:ascii="宋体" w:hAnsi="宋体" w:eastAsia="宋体" w:cs="宋体"/>
          <w:color w:val="000000"/>
          <w:kern w:val="0"/>
          <w:sz w:val="21"/>
          <w:szCs w:val="21"/>
          <w:u w:val="single"/>
        </w:rPr>
      </w:pPr>
      <w:r>
        <w:rPr>
          <w:rFonts w:hint="eastAsia" w:ascii="宋体" w:hAnsi="宋体" w:eastAsia="宋体" w:cs="宋体"/>
          <w:color w:val="000000"/>
          <w:kern w:val="0"/>
          <w:sz w:val="21"/>
          <w:szCs w:val="21"/>
        </w:rPr>
        <w:t>14.2.2 设计人逾期交付工程设计文件的违约金：</w:t>
      </w:r>
      <w:r>
        <w:rPr>
          <w:rFonts w:hint="eastAsia" w:ascii="宋体" w:hAnsi="宋体" w:eastAsia="宋体" w:cs="宋体"/>
          <w:color w:val="000000"/>
          <w:kern w:val="0"/>
          <w:sz w:val="21"/>
          <w:szCs w:val="21"/>
          <w:u w:val="single"/>
        </w:rPr>
        <w:t xml:space="preserve">每逾期一日，按设计费总额的1%向发包人支付违约金                      </w:t>
      </w:r>
      <w:r>
        <w:rPr>
          <w:rFonts w:hint="eastAsia" w:ascii="宋体" w:hAnsi="宋体" w:eastAsia="宋体" w:cs="宋体"/>
          <w:color w:val="000000"/>
          <w:sz w:val="21"/>
          <w:szCs w:val="21"/>
        </w:rPr>
        <w:t>。</w:t>
      </w:r>
      <w:r>
        <w:rPr>
          <w:rFonts w:hint="eastAsia" w:ascii="宋体" w:hAnsi="宋体" w:eastAsia="宋体" w:cs="宋体"/>
          <w:color w:val="000000"/>
          <w:kern w:val="0"/>
          <w:sz w:val="21"/>
          <w:szCs w:val="21"/>
        </w:rPr>
        <w:t>设计人逾期交付工程设计文件的违约金的上限：</w:t>
      </w:r>
      <w:r>
        <w:rPr>
          <w:rFonts w:hint="eastAsia" w:ascii="宋体" w:hAnsi="宋体" w:eastAsia="宋体" w:cs="宋体"/>
          <w:color w:val="000000"/>
          <w:kern w:val="0"/>
          <w:sz w:val="21"/>
          <w:szCs w:val="21"/>
          <w:u w:val="single"/>
        </w:rPr>
        <w:t xml:space="preserve">不设上限  </w:t>
      </w:r>
      <w:r>
        <w:rPr>
          <w:rFonts w:hint="eastAsia" w:ascii="宋体" w:hAnsi="宋体" w:eastAsia="宋体" w:cs="宋体"/>
          <w:color w:val="000000"/>
          <w:kern w:val="0"/>
          <w:sz w:val="21"/>
          <w:szCs w:val="21"/>
        </w:rPr>
        <w:t>。</w:t>
      </w:r>
    </w:p>
    <w:p>
      <w:pPr>
        <w:spacing w:line="400" w:lineRule="exact"/>
        <w:ind w:firstLine="420" w:firstLineChars="200"/>
        <w:rPr>
          <w:rFonts w:hint="eastAsia" w:ascii="宋体" w:hAnsi="宋体" w:eastAsia="宋体" w:cs="宋体"/>
          <w:color w:val="000000"/>
          <w:sz w:val="21"/>
          <w:szCs w:val="21"/>
          <w:u w:val="single"/>
        </w:rPr>
      </w:pPr>
      <w:r>
        <w:rPr>
          <w:rFonts w:hint="eastAsia" w:ascii="宋体" w:hAnsi="宋体" w:eastAsia="宋体" w:cs="宋体"/>
          <w:color w:val="000000"/>
          <w:sz w:val="21"/>
          <w:szCs w:val="21"/>
        </w:rPr>
        <w:t>14.2.3 设计人设计文件不合格的损失赔偿金的上限：</w:t>
      </w:r>
      <w:r>
        <w:rPr>
          <w:rFonts w:hint="eastAsia" w:ascii="宋体" w:hAnsi="宋体" w:eastAsia="宋体" w:cs="宋体"/>
          <w:color w:val="000000"/>
          <w:kern w:val="0"/>
          <w:sz w:val="21"/>
          <w:szCs w:val="21"/>
          <w:u w:val="single"/>
        </w:rPr>
        <w:t>不设上限</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kern w:val="0"/>
          <w:sz w:val="21"/>
          <w:szCs w:val="21"/>
          <w:u w:val="single"/>
        </w:rPr>
      </w:pPr>
      <w:r>
        <w:rPr>
          <w:rFonts w:hint="eastAsia" w:ascii="宋体" w:hAnsi="宋体" w:eastAsia="宋体" w:cs="宋体"/>
          <w:color w:val="000000"/>
          <w:sz w:val="21"/>
          <w:szCs w:val="21"/>
        </w:rPr>
        <w:t>14.2.4 设计人工程设计文件超出</w:t>
      </w:r>
      <w:r>
        <w:rPr>
          <w:rFonts w:hint="eastAsia" w:ascii="宋体" w:hAnsi="宋体" w:eastAsia="宋体" w:cs="宋体"/>
          <w:color w:val="000000"/>
          <w:kern w:val="0"/>
          <w:sz w:val="21"/>
          <w:szCs w:val="21"/>
        </w:rPr>
        <w:t>主要技术指标控制值比例</w:t>
      </w:r>
      <w:r>
        <w:rPr>
          <w:rFonts w:hint="eastAsia" w:ascii="宋体" w:hAnsi="宋体" w:eastAsia="宋体" w:cs="宋体"/>
          <w:color w:val="000000"/>
          <w:sz w:val="21"/>
          <w:szCs w:val="21"/>
        </w:rPr>
        <w:t>的违约责任：</w:t>
      </w:r>
      <w:r>
        <w:rPr>
          <w:rFonts w:hint="eastAsia" w:ascii="宋体" w:hAnsi="宋体" w:eastAsia="宋体" w:cs="宋体"/>
          <w:color w:val="000000"/>
          <w:kern w:val="0"/>
          <w:sz w:val="21"/>
          <w:szCs w:val="21"/>
          <w:u w:val="single"/>
        </w:rPr>
        <w:t xml:space="preserve">按通用合同条款                                    </w:t>
      </w:r>
      <w:r>
        <w:rPr>
          <w:rFonts w:hint="eastAsia" w:ascii="宋体" w:hAnsi="宋体" w:eastAsia="宋体" w:cs="宋体"/>
          <w:color w:val="000000"/>
          <w:sz w:val="21"/>
          <w:szCs w:val="21"/>
        </w:rPr>
        <w:t>。</w:t>
      </w:r>
    </w:p>
    <w:p>
      <w:pPr>
        <w:spacing w:line="400" w:lineRule="exact"/>
        <w:ind w:firstLine="420" w:firstLineChars="200"/>
        <w:rPr>
          <w:rFonts w:hint="eastAsia" w:ascii="宋体" w:hAnsi="宋体" w:eastAsia="宋体" w:cs="宋体"/>
          <w:color w:val="000000"/>
          <w:kern w:val="0"/>
          <w:sz w:val="21"/>
          <w:szCs w:val="21"/>
          <w:u w:val="single"/>
        </w:rPr>
      </w:pPr>
      <w:r>
        <w:rPr>
          <w:rFonts w:hint="eastAsia" w:ascii="宋体" w:hAnsi="宋体" w:eastAsia="宋体" w:cs="宋体"/>
          <w:color w:val="000000"/>
          <w:kern w:val="0"/>
          <w:sz w:val="21"/>
          <w:szCs w:val="21"/>
        </w:rPr>
        <w:t>14.2.5 设计人未经发包人同意擅自对工程设计进行分包的违约责任：</w:t>
      </w:r>
      <w:r>
        <w:rPr>
          <w:rFonts w:hint="eastAsia" w:ascii="宋体" w:hAnsi="宋体" w:eastAsia="宋体" w:cs="宋体"/>
          <w:color w:val="000000"/>
          <w:kern w:val="0"/>
          <w:sz w:val="21"/>
          <w:szCs w:val="21"/>
          <w:u w:val="single"/>
        </w:rPr>
        <w:t xml:space="preserve">   按通用合同条款                                     </w:t>
      </w:r>
      <w:r>
        <w:rPr>
          <w:rFonts w:hint="eastAsia" w:ascii="宋体" w:hAnsi="宋体" w:eastAsia="宋体" w:cs="宋体"/>
          <w:color w:val="000000"/>
          <w:kern w:val="0"/>
          <w:sz w:val="21"/>
          <w:szCs w:val="21"/>
        </w:rPr>
        <w:t>。</w:t>
      </w:r>
    </w:p>
    <w:p>
      <w:pPr>
        <w:pStyle w:val="7"/>
        <w:spacing w:before="120" w:after="120" w:line="400" w:lineRule="exact"/>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 xml:space="preserve">15. 不可抗力 </w:t>
      </w:r>
    </w:p>
    <w:p>
      <w:pPr>
        <w:spacing w:before="120" w:after="120"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15.1 不可抗力的确认</w:t>
      </w:r>
    </w:p>
    <w:p>
      <w:pPr>
        <w:spacing w:line="400" w:lineRule="exact"/>
        <w:ind w:firstLine="420" w:firstLineChars="200"/>
        <w:jc w:val="left"/>
        <w:rPr>
          <w:rFonts w:hint="eastAsia" w:ascii="宋体" w:hAnsi="宋体" w:eastAsia="宋体" w:cs="宋体"/>
          <w:color w:val="000000"/>
          <w:kern w:val="0"/>
          <w:sz w:val="21"/>
          <w:szCs w:val="21"/>
        </w:rPr>
      </w:pPr>
      <w:r>
        <w:rPr>
          <w:rFonts w:hint="eastAsia" w:ascii="宋体" w:hAnsi="宋体" w:eastAsia="宋体" w:cs="宋体"/>
          <w:color w:val="000000"/>
          <w:sz w:val="21"/>
          <w:szCs w:val="21"/>
        </w:rPr>
        <w:t>除通用合同条款约定的不可抗力事件之外，视为不可抗力的其他情形：</w:t>
      </w:r>
      <w:r>
        <w:rPr>
          <w:rFonts w:hint="eastAsia" w:ascii="宋体" w:hAnsi="宋体" w:eastAsia="宋体" w:cs="宋体"/>
          <w:color w:val="000000"/>
          <w:kern w:val="0"/>
          <w:sz w:val="21"/>
          <w:szCs w:val="21"/>
          <w:u w:val="single"/>
        </w:rPr>
        <w:t xml:space="preserve"> /</w:t>
      </w:r>
      <w:r>
        <w:rPr>
          <w:rFonts w:hint="eastAsia" w:ascii="宋体" w:hAnsi="宋体" w:eastAsia="宋体" w:cs="宋体"/>
          <w:color w:val="000000"/>
          <w:kern w:val="0"/>
          <w:sz w:val="21"/>
          <w:szCs w:val="21"/>
        </w:rPr>
        <w:t>。</w:t>
      </w:r>
    </w:p>
    <w:p>
      <w:pPr>
        <w:spacing w:before="120" w:after="120" w:line="400" w:lineRule="exact"/>
        <w:jc w:val="left"/>
        <w:rPr>
          <w:rFonts w:hint="eastAsia" w:ascii="宋体" w:hAnsi="宋体" w:eastAsia="宋体" w:cs="宋体"/>
          <w:color w:val="000000"/>
          <w:kern w:val="0"/>
          <w:sz w:val="21"/>
          <w:szCs w:val="21"/>
        </w:rPr>
      </w:pPr>
      <w:r>
        <w:rPr>
          <w:rFonts w:hint="eastAsia" w:ascii="宋体" w:hAnsi="宋体" w:eastAsia="宋体" w:cs="宋体"/>
          <w:color w:val="000000"/>
          <w:sz w:val="21"/>
          <w:szCs w:val="21"/>
        </w:rPr>
        <w:t xml:space="preserve">16. 合同解除 </w:t>
      </w:r>
    </w:p>
    <w:p>
      <w:pPr>
        <w:spacing w:line="400" w:lineRule="exact"/>
        <w:ind w:firstLine="420" w:firstLineChars="20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16.2 </w:t>
      </w:r>
      <w:r>
        <w:rPr>
          <w:rFonts w:hint="eastAsia" w:ascii="宋体" w:hAnsi="宋体" w:eastAsia="宋体" w:cs="宋体"/>
          <w:color w:val="000000"/>
          <w:sz w:val="21"/>
          <w:szCs w:val="21"/>
        </w:rPr>
        <w:t>有下列情形之一的，可以解除合同：</w:t>
      </w:r>
    </w:p>
    <w:p>
      <w:pPr>
        <w:spacing w:line="400" w:lineRule="exact"/>
        <w:ind w:firstLine="420" w:firstLineChars="20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（3）暂停设计期限已连续超过</w:t>
      </w:r>
      <w:r>
        <w:rPr>
          <w:rFonts w:hint="eastAsia" w:ascii="宋体" w:hAnsi="宋体" w:eastAsia="宋体" w:cs="宋体"/>
          <w:color w:val="000000"/>
          <w:kern w:val="0"/>
          <w:sz w:val="21"/>
          <w:szCs w:val="21"/>
          <w:u w:val="single"/>
        </w:rPr>
        <w:t xml:space="preserve">    /   </w:t>
      </w:r>
      <w:r>
        <w:rPr>
          <w:rFonts w:hint="eastAsia" w:ascii="宋体" w:hAnsi="宋体" w:eastAsia="宋体" w:cs="宋体"/>
          <w:color w:val="000000"/>
          <w:kern w:val="0"/>
          <w:sz w:val="21"/>
          <w:szCs w:val="21"/>
        </w:rPr>
        <w:t>天。</w:t>
      </w:r>
    </w:p>
    <w:p>
      <w:pPr>
        <w:spacing w:line="400" w:lineRule="exact"/>
        <w:ind w:firstLine="420" w:firstLineChars="200"/>
        <w:jc w:val="left"/>
        <w:rPr>
          <w:rFonts w:hint="eastAsia" w:ascii="宋体" w:hAnsi="宋体" w:eastAsia="宋体" w:cs="宋体"/>
          <w:color w:val="000000"/>
          <w:kern w:val="0"/>
          <w:sz w:val="21"/>
          <w:szCs w:val="21"/>
          <w:u w:val="single"/>
        </w:rPr>
      </w:pPr>
      <w:r>
        <w:rPr>
          <w:rFonts w:hint="eastAsia" w:ascii="宋体" w:hAnsi="宋体" w:eastAsia="宋体" w:cs="宋体"/>
          <w:color w:val="000000"/>
          <w:kern w:val="0"/>
          <w:sz w:val="21"/>
          <w:szCs w:val="21"/>
        </w:rPr>
        <w:t xml:space="preserve">16.4 </w:t>
      </w:r>
      <w:r>
        <w:rPr>
          <w:rFonts w:hint="eastAsia" w:ascii="宋体" w:hAnsi="宋体" w:eastAsia="宋体" w:cs="宋体"/>
          <w:color w:val="000000"/>
          <w:sz w:val="21"/>
          <w:szCs w:val="21"/>
        </w:rPr>
        <w:t>发包人向设计人支付已完工作设计费的期限为</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天内。</w:t>
      </w:r>
    </w:p>
    <w:p>
      <w:pPr>
        <w:pStyle w:val="7"/>
        <w:spacing w:before="120" w:after="120" w:line="400" w:lineRule="exact"/>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17. 争议解决</w:t>
      </w:r>
    </w:p>
    <w:p>
      <w:pPr>
        <w:spacing w:before="120" w:after="120"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17.3 争议评审</w:t>
      </w:r>
    </w:p>
    <w:p>
      <w:pPr>
        <w:spacing w:line="400" w:lineRule="exact"/>
        <w:ind w:left="149" w:leftChars="71" w:firstLine="315" w:firstLineChars="150"/>
        <w:jc w:val="left"/>
        <w:rPr>
          <w:rFonts w:hint="eastAsia" w:ascii="宋体" w:hAnsi="宋体" w:eastAsia="宋体" w:cs="宋体"/>
          <w:color w:val="000000"/>
          <w:sz w:val="21"/>
          <w:szCs w:val="21"/>
          <w:u w:val="single"/>
        </w:rPr>
      </w:pPr>
      <w:r>
        <w:rPr>
          <w:rFonts w:hint="eastAsia" w:ascii="宋体" w:hAnsi="宋体" w:eastAsia="宋体" w:cs="宋体"/>
          <w:color w:val="000000"/>
          <w:sz w:val="21"/>
          <w:szCs w:val="21"/>
        </w:rPr>
        <w:t>合同当事人是否同意将工程争议提交争议评审小组决定：</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 xml:space="preserve">。  </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17.3.1 争议评审小组的确定</w:t>
      </w:r>
    </w:p>
    <w:p>
      <w:pPr>
        <w:spacing w:line="400" w:lineRule="exact"/>
        <w:ind w:firstLine="420" w:firstLineChars="200"/>
        <w:jc w:val="left"/>
        <w:rPr>
          <w:rFonts w:hint="eastAsia" w:ascii="宋体" w:hAnsi="宋体" w:eastAsia="宋体" w:cs="宋体"/>
          <w:color w:val="000000"/>
          <w:sz w:val="21"/>
          <w:szCs w:val="21"/>
          <w:u w:val="single"/>
        </w:rPr>
      </w:pPr>
      <w:r>
        <w:rPr>
          <w:rFonts w:hint="eastAsia" w:ascii="宋体" w:hAnsi="宋体" w:eastAsia="宋体" w:cs="宋体"/>
          <w:color w:val="000000"/>
          <w:sz w:val="21"/>
          <w:szCs w:val="21"/>
        </w:rPr>
        <w:t>争议评审小组成员的确定：</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选定争议评审员的期限：</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kern w:val="0"/>
          <w:sz w:val="21"/>
          <w:szCs w:val="21"/>
        </w:rPr>
        <w:t>评审所发生的费用</w:t>
      </w:r>
      <w:r>
        <w:rPr>
          <w:rFonts w:hint="eastAsia" w:ascii="宋体" w:hAnsi="宋体" w:eastAsia="宋体" w:cs="宋体"/>
          <w:color w:val="000000"/>
          <w:sz w:val="21"/>
          <w:szCs w:val="21"/>
        </w:rPr>
        <w:t>承担方式：</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其他事项的约定：</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autoSpaceDE w:val="0"/>
        <w:autoSpaceDN w:val="0"/>
        <w:adjustRightInd w:val="0"/>
        <w:spacing w:line="400" w:lineRule="exact"/>
        <w:ind w:firstLine="420" w:firstLineChars="20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17.3.2 争议评审小组的决定</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合同当事人关于本事项的约定：</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w:t>
      </w:r>
    </w:p>
    <w:p>
      <w:pPr>
        <w:spacing w:before="120" w:after="120"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17.4 仲裁或诉讼</w:t>
      </w:r>
    </w:p>
    <w:p>
      <w:pPr>
        <w:spacing w:after="120"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因合同及合同有关事项发生的争议，按下列第</w:t>
      </w:r>
      <w:r>
        <w:rPr>
          <w:rFonts w:hint="eastAsia" w:ascii="宋体" w:hAnsi="宋体" w:eastAsia="宋体" w:cs="宋体"/>
          <w:color w:val="000000"/>
          <w:sz w:val="21"/>
          <w:szCs w:val="21"/>
          <w:u w:val="single"/>
        </w:rPr>
        <w:t xml:space="preserve"> (2) </w:t>
      </w:r>
      <w:r>
        <w:rPr>
          <w:rFonts w:hint="eastAsia" w:ascii="宋体" w:hAnsi="宋体" w:eastAsia="宋体" w:cs="宋体"/>
          <w:color w:val="000000"/>
          <w:sz w:val="21"/>
          <w:szCs w:val="21"/>
        </w:rPr>
        <w:t>种方式解决：</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（1）向</w:t>
      </w: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仲裁委员会申请仲裁；</w:t>
      </w:r>
    </w:p>
    <w:p>
      <w:pPr>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（2）向</w:t>
      </w:r>
      <w:r>
        <w:rPr>
          <w:rFonts w:hint="eastAsia" w:ascii="宋体" w:hAnsi="宋体" w:eastAsia="宋体" w:cs="宋体"/>
          <w:color w:val="000000"/>
          <w:sz w:val="21"/>
          <w:szCs w:val="21"/>
          <w:u w:val="single"/>
        </w:rPr>
        <w:t xml:space="preserve">   开福区               </w:t>
      </w:r>
      <w:r>
        <w:rPr>
          <w:rFonts w:hint="eastAsia" w:ascii="宋体" w:hAnsi="宋体" w:eastAsia="宋体" w:cs="宋体"/>
          <w:color w:val="000000"/>
          <w:sz w:val="21"/>
          <w:szCs w:val="21"/>
        </w:rPr>
        <w:t>人民法院起诉。</w:t>
      </w:r>
    </w:p>
    <w:p>
      <w:pPr>
        <w:spacing w:line="400" w:lineRule="exact"/>
        <w:ind w:firstLine="422" w:firstLineChars="200"/>
        <w:jc w:val="left"/>
        <w:rPr>
          <w:rFonts w:hint="eastAsia" w:ascii="宋体" w:hAnsi="宋体" w:eastAsia="宋体" w:cs="宋体"/>
          <w:b/>
          <w:color w:val="000000"/>
          <w:sz w:val="21"/>
          <w:szCs w:val="21"/>
        </w:rPr>
      </w:pPr>
      <w:r>
        <w:rPr>
          <w:rFonts w:hint="eastAsia" w:ascii="宋体" w:hAnsi="宋体" w:eastAsia="宋体" w:cs="宋体"/>
          <w:b/>
          <w:color w:val="000000"/>
          <w:sz w:val="21"/>
          <w:szCs w:val="21"/>
        </w:rPr>
        <w:t>18. 其他（如果没有，填“无”）</w:t>
      </w:r>
      <w:r>
        <w:rPr>
          <w:rFonts w:hint="eastAsia" w:ascii="宋体" w:hAnsi="宋体" w:eastAsia="宋体" w:cs="宋体"/>
          <w:color w:val="000000"/>
          <w:sz w:val="21"/>
          <w:szCs w:val="21"/>
          <w:u w:val="single"/>
        </w:rPr>
        <w:t xml:space="preserve">      无            </w:t>
      </w:r>
      <w:r>
        <w:rPr>
          <w:rFonts w:hint="eastAsia" w:ascii="宋体" w:hAnsi="宋体" w:eastAsia="宋体" w:cs="宋体"/>
          <w:color w:val="000000"/>
          <w:sz w:val="21"/>
          <w:szCs w:val="21"/>
        </w:rPr>
        <w:t xml:space="preserve">。 </w:t>
      </w:r>
      <w:bookmarkStart w:id="70" w:name="_Toc351203652"/>
    </w:p>
    <w:p>
      <w:pPr>
        <w:spacing w:line="400" w:lineRule="exact"/>
        <w:jc w:val="left"/>
        <w:rPr>
          <w:rFonts w:hint="eastAsia" w:ascii="宋体" w:hAnsi="宋体" w:eastAsia="宋体" w:cs="宋体"/>
          <w:b/>
          <w:color w:val="000000"/>
          <w:sz w:val="21"/>
          <w:szCs w:val="21"/>
        </w:rPr>
      </w:pPr>
    </w:p>
    <w:p>
      <w:pPr>
        <w:spacing w:line="400" w:lineRule="exact"/>
        <w:jc w:val="left"/>
        <w:rPr>
          <w:rFonts w:hint="eastAsia" w:ascii="宋体" w:hAnsi="宋体" w:eastAsia="宋体" w:cs="宋体"/>
          <w:b/>
          <w:color w:val="000000"/>
          <w:sz w:val="21"/>
          <w:szCs w:val="21"/>
        </w:rPr>
      </w:pPr>
      <w:r>
        <w:rPr>
          <w:rFonts w:hint="eastAsia" w:ascii="宋体" w:hAnsi="宋体" w:eastAsia="宋体" w:cs="宋体"/>
          <w:b/>
          <w:color w:val="000000"/>
          <w:sz w:val="21"/>
          <w:szCs w:val="21"/>
        </w:rPr>
        <w:t>附件</w:t>
      </w:r>
      <w:bookmarkEnd w:id="70"/>
    </w:p>
    <w:p>
      <w:pPr>
        <w:spacing w:line="400" w:lineRule="exact"/>
        <w:jc w:val="left"/>
        <w:rPr>
          <w:rFonts w:hint="eastAsia" w:ascii="宋体" w:hAnsi="宋体" w:eastAsia="宋体" w:cs="宋体"/>
          <w:color w:val="000000"/>
          <w:sz w:val="21"/>
          <w:szCs w:val="21"/>
        </w:rPr>
      </w:pPr>
      <w:r>
        <w:rPr>
          <w:rFonts w:hint="eastAsia" w:ascii="宋体" w:hAnsi="宋体" w:eastAsia="宋体" w:cs="宋体"/>
          <w:color w:val="000000"/>
          <w:sz w:val="21"/>
          <w:szCs w:val="21"/>
        </w:rPr>
        <w:t>附件1：工程设计范围、阶段与服务内容</w:t>
      </w:r>
    </w:p>
    <w:p>
      <w:pPr>
        <w:spacing w:line="400" w:lineRule="exact"/>
        <w:jc w:val="left"/>
        <w:rPr>
          <w:rFonts w:hint="eastAsia" w:ascii="宋体" w:hAnsi="宋体" w:eastAsia="宋体" w:cs="宋体"/>
          <w:color w:val="000000"/>
          <w:sz w:val="21"/>
          <w:szCs w:val="21"/>
        </w:rPr>
      </w:pPr>
      <w:r>
        <w:rPr>
          <w:rFonts w:hint="eastAsia" w:ascii="宋体" w:hAnsi="宋体" w:eastAsia="宋体" w:cs="宋体"/>
          <w:color w:val="000000"/>
          <w:sz w:val="21"/>
          <w:szCs w:val="21"/>
        </w:rPr>
        <w:t>附件2：发包人向设计人提交的有关资料及文件一览表</w:t>
      </w:r>
    </w:p>
    <w:p>
      <w:pPr>
        <w:spacing w:line="400" w:lineRule="exact"/>
        <w:jc w:val="left"/>
        <w:rPr>
          <w:rFonts w:hint="eastAsia" w:ascii="宋体" w:hAnsi="宋体" w:eastAsia="宋体" w:cs="宋体"/>
          <w:color w:val="000000"/>
          <w:sz w:val="21"/>
          <w:szCs w:val="21"/>
        </w:rPr>
      </w:pPr>
      <w:r>
        <w:rPr>
          <w:rFonts w:hint="eastAsia" w:ascii="宋体" w:hAnsi="宋体" w:eastAsia="宋体" w:cs="宋体"/>
          <w:color w:val="000000"/>
          <w:sz w:val="21"/>
          <w:szCs w:val="21"/>
        </w:rPr>
        <w:t>附件3：设计人向发包人交付的工程设计文件目录</w:t>
      </w:r>
    </w:p>
    <w:p>
      <w:pPr>
        <w:spacing w:line="400" w:lineRule="exact"/>
        <w:jc w:val="left"/>
        <w:rPr>
          <w:rFonts w:hint="eastAsia" w:ascii="宋体" w:hAnsi="宋体" w:eastAsia="宋体" w:cs="宋体"/>
          <w:color w:val="000000"/>
          <w:sz w:val="21"/>
          <w:szCs w:val="21"/>
        </w:rPr>
      </w:pPr>
      <w:r>
        <w:rPr>
          <w:rFonts w:hint="eastAsia" w:ascii="宋体" w:hAnsi="宋体" w:eastAsia="宋体" w:cs="宋体"/>
          <w:color w:val="000000"/>
          <w:sz w:val="21"/>
          <w:szCs w:val="21"/>
        </w:rPr>
        <w:t>附件4：设计人主要设计人员表</w:t>
      </w:r>
    </w:p>
    <w:p>
      <w:pPr>
        <w:spacing w:line="400" w:lineRule="exact"/>
        <w:jc w:val="left"/>
        <w:rPr>
          <w:rFonts w:hint="eastAsia" w:ascii="宋体" w:hAnsi="宋体" w:eastAsia="宋体" w:cs="宋体"/>
          <w:color w:val="000000"/>
          <w:sz w:val="21"/>
          <w:szCs w:val="21"/>
        </w:rPr>
      </w:pPr>
      <w:r>
        <w:rPr>
          <w:rFonts w:hint="eastAsia" w:ascii="宋体" w:hAnsi="宋体" w:eastAsia="宋体" w:cs="宋体"/>
          <w:color w:val="000000"/>
          <w:sz w:val="21"/>
          <w:szCs w:val="21"/>
        </w:rPr>
        <w:t>附件5: 设计进度表</w:t>
      </w:r>
    </w:p>
    <w:p>
      <w:pPr>
        <w:spacing w:line="400" w:lineRule="exact"/>
        <w:jc w:val="left"/>
        <w:rPr>
          <w:rFonts w:hint="eastAsia" w:ascii="宋体" w:hAnsi="宋体" w:eastAsia="宋体" w:cs="宋体"/>
          <w:color w:val="000000"/>
          <w:sz w:val="21"/>
          <w:szCs w:val="21"/>
        </w:rPr>
      </w:pPr>
      <w:r>
        <w:rPr>
          <w:rFonts w:hint="eastAsia" w:ascii="宋体" w:hAnsi="宋体" w:eastAsia="宋体" w:cs="宋体"/>
          <w:color w:val="000000"/>
          <w:sz w:val="21"/>
          <w:szCs w:val="21"/>
        </w:rPr>
        <w:t>附件6: 设计费明细及支付方式</w:t>
      </w:r>
    </w:p>
    <w:p>
      <w:pPr>
        <w:spacing w:line="400" w:lineRule="exact"/>
        <w:jc w:val="left"/>
        <w:rPr>
          <w:rFonts w:hint="eastAsia" w:ascii="宋体" w:hAnsi="宋体" w:eastAsia="宋体" w:cs="宋体"/>
          <w:color w:val="000000"/>
          <w:sz w:val="21"/>
          <w:szCs w:val="21"/>
        </w:rPr>
      </w:pPr>
      <w:r>
        <w:rPr>
          <w:rFonts w:hint="eastAsia" w:ascii="宋体" w:hAnsi="宋体" w:eastAsia="宋体" w:cs="宋体"/>
          <w:color w:val="000000"/>
          <w:sz w:val="21"/>
          <w:szCs w:val="21"/>
        </w:rPr>
        <w:t>附件7: 设计变更计费依据和方法</w:t>
      </w:r>
    </w:p>
    <w:p>
      <w:pPr>
        <w:spacing w:line="440" w:lineRule="exact"/>
        <w:jc w:val="left"/>
        <w:rPr>
          <w:rFonts w:hint="eastAsia" w:ascii="宋体" w:hAnsi="宋体" w:eastAsia="宋体" w:cs="宋体"/>
          <w:b/>
          <w:color w:val="000000"/>
          <w:sz w:val="21"/>
          <w:szCs w:val="21"/>
        </w:rPr>
      </w:pPr>
      <w:r>
        <w:rPr>
          <w:rFonts w:hint="eastAsia" w:ascii="宋体" w:hAnsi="宋体" w:eastAsia="宋体" w:cs="宋体"/>
          <w:b/>
          <w:color w:val="000000"/>
          <w:sz w:val="21"/>
          <w:szCs w:val="21"/>
        </w:rPr>
        <w:br w:type="page"/>
      </w:r>
      <w:bookmarkStart w:id="71" w:name="_Toc278309716"/>
      <w:bookmarkStart w:id="72" w:name="_Toc278231956"/>
      <w:r>
        <w:rPr>
          <w:rFonts w:hint="eastAsia" w:ascii="宋体" w:hAnsi="宋体" w:eastAsia="宋体" w:cs="宋体"/>
          <w:b/>
          <w:color w:val="000000"/>
          <w:sz w:val="21"/>
          <w:szCs w:val="21"/>
        </w:rPr>
        <w:t>附件1：</w:t>
      </w:r>
    </w:p>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工程设计范围、阶段与服务内容</w:t>
      </w:r>
      <w:bookmarkEnd w:id="71"/>
      <w:bookmarkEnd w:id="72"/>
    </w:p>
    <w:p>
      <w:pPr>
        <w:spacing w:line="440" w:lineRule="exact"/>
        <w:ind w:firstLine="394" w:firstLineChars="187"/>
        <w:rPr>
          <w:rFonts w:hint="eastAsia" w:ascii="宋体" w:hAnsi="宋体" w:eastAsia="宋体" w:cs="宋体"/>
          <w:b/>
          <w:color w:val="000000"/>
          <w:sz w:val="21"/>
          <w:szCs w:val="21"/>
        </w:rPr>
      </w:pP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发包人与设计人可根据项目的具体情况，选择确定本附件内容。</w:t>
      </w:r>
    </w:p>
    <w:p>
      <w:pPr>
        <w:spacing w:line="400" w:lineRule="exact"/>
        <w:ind w:firstLine="422" w:firstLineChars="200"/>
        <w:rPr>
          <w:rFonts w:hint="eastAsia" w:ascii="宋体" w:hAnsi="宋体" w:eastAsia="宋体" w:cs="宋体"/>
          <w:color w:val="000000"/>
          <w:sz w:val="21"/>
          <w:szCs w:val="21"/>
        </w:rPr>
      </w:pPr>
      <w:r>
        <w:rPr>
          <w:rFonts w:hint="eastAsia" w:ascii="宋体" w:hAnsi="宋体" w:eastAsia="宋体" w:cs="宋体"/>
          <w:b/>
          <w:color w:val="000000"/>
          <w:sz w:val="21"/>
          <w:szCs w:val="21"/>
        </w:rPr>
        <w:t>一、本工程设计范围</w:t>
      </w:r>
    </w:p>
    <w:p>
      <w:pPr>
        <w:spacing w:line="400" w:lineRule="exact"/>
        <w:ind w:firstLine="420" w:firstLineChars="200"/>
        <w:rPr>
          <w:rFonts w:hint="eastAsia" w:ascii="宋体" w:hAnsi="宋体" w:eastAsia="宋体" w:cs="宋体"/>
          <w:bCs/>
          <w:color w:val="000000"/>
          <w:sz w:val="21"/>
          <w:szCs w:val="21"/>
          <w:u w:val="single"/>
        </w:rPr>
      </w:pPr>
      <w:r>
        <w:rPr>
          <w:rFonts w:hint="eastAsia" w:ascii="宋体" w:hAnsi="宋体" w:eastAsia="宋体" w:cs="宋体"/>
          <w:color w:val="000000"/>
          <w:sz w:val="21"/>
          <w:szCs w:val="21"/>
          <w:u w:val="single"/>
        </w:rPr>
        <w:t>                        。</w:t>
      </w:r>
    </w:p>
    <w:p>
      <w:pPr>
        <w:spacing w:line="400" w:lineRule="exact"/>
        <w:ind w:firstLine="422" w:firstLineChars="200"/>
        <w:rPr>
          <w:rFonts w:hint="eastAsia" w:ascii="宋体" w:hAnsi="宋体" w:eastAsia="宋体" w:cs="宋体"/>
          <w:color w:val="000000"/>
          <w:sz w:val="21"/>
          <w:szCs w:val="21"/>
        </w:rPr>
      </w:pPr>
      <w:r>
        <w:rPr>
          <w:rFonts w:hint="eastAsia" w:ascii="宋体" w:hAnsi="宋体" w:eastAsia="宋体" w:cs="宋体"/>
          <w:b/>
          <w:color w:val="000000"/>
          <w:sz w:val="21"/>
          <w:szCs w:val="21"/>
        </w:rPr>
        <w:t>二、本工程设计阶段划分</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施工图设计及施工配合两个阶段。</w:t>
      </w:r>
    </w:p>
    <w:p>
      <w:pPr>
        <w:spacing w:line="400" w:lineRule="exact"/>
        <w:ind w:firstLine="422" w:firstLineChars="200"/>
        <w:rPr>
          <w:rFonts w:hint="eastAsia" w:ascii="宋体" w:hAnsi="宋体" w:eastAsia="宋体" w:cs="宋体"/>
          <w:b/>
          <w:color w:val="000000"/>
          <w:sz w:val="21"/>
          <w:szCs w:val="21"/>
        </w:rPr>
      </w:pPr>
      <w:r>
        <w:rPr>
          <w:rFonts w:hint="eastAsia" w:ascii="宋体" w:hAnsi="宋体" w:eastAsia="宋体" w:cs="宋体"/>
          <w:b/>
          <w:color w:val="000000"/>
          <w:sz w:val="21"/>
          <w:szCs w:val="21"/>
        </w:rPr>
        <w:t>三、各阶段服务内容</w:t>
      </w:r>
    </w:p>
    <w:p>
      <w:pPr>
        <w:spacing w:line="400" w:lineRule="exact"/>
        <w:ind w:firstLine="422" w:firstLineChars="200"/>
        <w:rPr>
          <w:rFonts w:hint="eastAsia" w:ascii="宋体" w:hAnsi="宋体" w:eastAsia="宋体" w:cs="宋体"/>
          <w:b/>
          <w:color w:val="000000"/>
          <w:sz w:val="21"/>
          <w:szCs w:val="21"/>
        </w:rPr>
      </w:pPr>
      <w:r>
        <w:rPr>
          <w:rFonts w:hint="eastAsia" w:ascii="宋体" w:hAnsi="宋体" w:eastAsia="宋体" w:cs="宋体"/>
          <w:b/>
          <w:color w:val="000000"/>
          <w:sz w:val="21"/>
          <w:szCs w:val="21"/>
        </w:rPr>
        <w:t>1.施工图设计阶段</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（1）负责完成并制作建筑、水电管线等相关专业的施工图设计文件； </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（2）对发包人的审核修改意见进行修改、完善，保证其设计意图的最终实现； </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（3）根据合同要求及时提供施工图设计文件，协助发包人进行评审工作，根据审查结果在本合同约定的范围内进行修改调整，直至审查通过，并最终向发包人提交正式的施工图设计文件； </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（4）协助发包人进行工程招标答疑。</w:t>
      </w:r>
    </w:p>
    <w:p>
      <w:pPr>
        <w:spacing w:line="400" w:lineRule="exact"/>
        <w:ind w:firstLine="422" w:firstLineChars="200"/>
        <w:rPr>
          <w:rFonts w:hint="eastAsia" w:ascii="宋体" w:hAnsi="宋体" w:eastAsia="宋体" w:cs="宋体"/>
          <w:b/>
          <w:color w:val="000000"/>
          <w:sz w:val="21"/>
          <w:szCs w:val="21"/>
        </w:rPr>
      </w:pPr>
      <w:r>
        <w:rPr>
          <w:rFonts w:hint="eastAsia" w:ascii="宋体" w:hAnsi="宋体" w:eastAsia="宋体" w:cs="宋体"/>
          <w:b/>
          <w:color w:val="000000"/>
          <w:sz w:val="21"/>
          <w:szCs w:val="21"/>
        </w:rPr>
        <w:t>2.施工配合阶段</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（1）负责工程设计交底，解答施工过程中施工承包人有关施工图的问题，项目负责人及各专业设计负责人，及时对施工中与设计有关的问题做出回应，保证设计满足施工要求； </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（2）根据发包人要求，及时参加与设计有关的专题会，现场解决技术问题； </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（3）协助发包人处理工程洽商和设计变更，负责有关设计修改，及时办理相关手续； </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（4）参与与设计人相关的必要的验收以及项目竣工验收工作，并及时办理相关手续； </w:t>
      </w:r>
    </w:p>
    <w:p>
      <w:pPr>
        <w:spacing w:beforeLines="50" w:afterLines="50" w:line="400" w:lineRule="exact"/>
        <w:jc w:val="left"/>
        <w:rPr>
          <w:rFonts w:hint="eastAsia" w:ascii="宋体" w:hAnsi="宋体" w:eastAsia="宋体" w:cs="宋体"/>
          <w:color w:val="000000"/>
          <w:sz w:val="21"/>
          <w:szCs w:val="21"/>
        </w:rPr>
      </w:pPr>
    </w:p>
    <w:p>
      <w:pPr>
        <w:spacing w:line="400" w:lineRule="exact"/>
        <w:jc w:val="left"/>
        <w:rPr>
          <w:rFonts w:hint="eastAsia" w:ascii="宋体" w:hAnsi="宋体" w:eastAsia="宋体" w:cs="宋体"/>
          <w:b/>
          <w:color w:val="000000"/>
          <w:sz w:val="21"/>
          <w:szCs w:val="21"/>
        </w:rPr>
      </w:pPr>
      <w:r>
        <w:rPr>
          <w:rFonts w:hint="eastAsia" w:ascii="宋体" w:hAnsi="宋体" w:eastAsia="宋体" w:cs="宋体"/>
          <w:b/>
          <w:color w:val="000000"/>
          <w:sz w:val="21"/>
          <w:szCs w:val="21"/>
        </w:rPr>
        <w:br w:type="page"/>
      </w:r>
      <w:bookmarkStart w:id="73" w:name="_Toc278231958"/>
      <w:bookmarkStart w:id="74" w:name="_Toc278309718"/>
      <w:r>
        <w:rPr>
          <w:rFonts w:hint="eastAsia" w:ascii="宋体" w:hAnsi="宋体" w:eastAsia="宋体" w:cs="宋体"/>
          <w:b/>
          <w:color w:val="000000"/>
          <w:sz w:val="21"/>
          <w:szCs w:val="21"/>
        </w:rPr>
        <w:t>附件2：</w:t>
      </w:r>
    </w:p>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发包人向设计人提交有关资料及文件</w:t>
      </w:r>
      <w:bookmarkEnd w:id="73"/>
      <w:bookmarkEnd w:id="74"/>
      <w:r>
        <w:rPr>
          <w:rFonts w:hint="eastAsia" w:ascii="宋体" w:hAnsi="宋体" w:eastAsia="宋体" w:cs="宋体"/>
          <w:color w:val="000000"/>
          <w:sz w:val="21"/>
          <w:szCs w:val="21"/>
        </w:rPr>
        <w:t>一览表</w:t>
      </w:r>
    </w:p>
    <w:p>
      <w:pPr>
        <w:spacing w:afterLines="50" w:line="440" w:lineRule="exact"/>
        <w:rPr>
          <w:rFonts w:hint="eastAsia" w:ascii="宋体" w:hAnsi="宋体" w:eastAsia="宋体" w:cs="宋体"/>
          <w:color w:val="000000"/>
          <w:sz w:val="21"/>
          <w:szCs w:val="21"/>
        </w:rPr>
      </w:pPr>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3785"/>
        <w:gridCol w:w="720"/>
        <w:gridCol w:w="2885"/>
        <w:gridCol w:w="1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 w:hRule="atLeast"/>
        </w:trPr>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序号</w:t>
            </w:r>
          </w:p>
        </w:tc>
        <w:tc>
          <w:tcPr>
            <w:tcW w:w="37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资料及文件名称</w:t>
            </w:r>
          </w:p>
        </w:tc>
        <w:tc>
          <w:tcPr>
            <w:tcW w:w="7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份数</w:t>
            </w:r>
          </w:p>
        </w:tc>
        <w:tc>
          <w:tcPr>
            <w:tcW w:w="28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提交日期</w:t>
            </w:r>
          </w:p>
        </w:tc>
        <w:tc>
          <w:tcPr>
            <w:tcW w:w="108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3785"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color w:val="000000"/>
                <w:sz w:val="21"/>
                <w:szCs w:val="21"/>
              </w:rPr>
            </w:pPr>
            <w:r>
              <w:rPr>
                <w:rFonts w:hint="eastAsia" w:ascii="宋体" w:hAnsi="宋体" w:eastAsia="宋体" w:cs="宋体"/>
                <w:color w:val="000000"/>
                <w:sz w:val="21"/>
                <w:szCs w:val="21"/>
              </w:rPr>
              <w:t>项目可行性研究报告</w:t>
            </w:r>
          </w:p>
        </w:tc>
        <w:tc>
          <w:tcPr>
            <w:tcW w:w="7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2885"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color w:val="000000"/>
                <w:sz w:val="21"/>
                <w:szCs w:val="21"/>
              </w:rPr>
            </w:pPr>
            <w:r>
              <w:rPr>
                <w:rFonts w:hint="eastAsia" w:ascii="宋体" w:hAnsi="宋体" w:eastAsia="宋体" w:cs="宋体"/>
                <w:color w:val="000000"/>
                <w:sz w:val="21"/>
                <w:szCs w:val="21"/>
              </w:rPr>
              <w:t>设计开始3天前</w:t>
            </w:r>
          </w:p>
        </w:tc>
        <w:tc>
          <w:tcPr>
            <w:tcW w:w="1087"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3785"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color w:val="000000"/>
                <w:sz w:val="21"/>
                <w:szCs w:val="21"/>
              </w:rPr>
            </w:pPr>
            <w:r>
              <w:rPr>
                <w:rFonts w:hint="eastAsia" w:ascii="宋体" w:hAnsi="宋体" w:eastAsia="宋体" w:cs="宋体"/>
                <w:color w:val="000000"/>
                <w:sz w:val="21"/>
                <w:szCs w:val="21"/>
              </w:rPr>
              <w:t>发包人要求即设计任务书（含对建筑、给水排水、建筑电气等相关专业的具体要求）</w:t>
            </w:r>
          </w:p>
        </w:tc>
        <w:tc>
          <w:tcPr>
            <w:tcW w:w="7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2885"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color w:val="000000"/>
                <w:sz w:val="21"/>
                <w:szCs w:val="21"/>
              </w:rPr>
            </w:pPr>
            <w:r>
              <w:rPr>
                <w:rFonts w:hint="eastAsia" w:ascii="宋体" w:hAnsi="宋体" w:eastAsia="宋体" w:cs="宋体"/>
                <w:color w:val="000000"/>
                <w:sz w:val="21"/>
                <w:szCs w:val="21"/>
              </w:rPr>
              <w:t>设计开始3天前</w:t>
            </w:r>
          </w:p>
        </w:tc>
        <w:tc>
          <w:tcPr>
            <w:tcW w:w="108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3785"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color w:val="000000"/>
                <w:sz w:val="21"/>
                <w:szCs w:val="21"/>
              </w:rPr>
            </w:pPr>
            <w:r>
              <w:rPr>
                <w:rFonts w:hint="eastAsia" w:ascii="宋体" w:hAnsi="宋体" w:eastAsia="宋体" w:cs="宋体"/>
                <w:color w:val="000000"/>
                <w:sz w:val="21"/>
                <w:szCs w:val="21"/>
              </w:rPr>
              <w:t>可行性研究报告的审批意见</w:t>
            </w:r>
          </w:p>
        </w:tc>
        <w:tc>
          <w:tcPr>
            <w:tcW w:w="7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2885"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color w:val="000000"/>
                <w:sz w:val="21"/>
                <w:szCs w:val="21"/>
              </w:rPr>
            </w:pPr>
            <w:r>
              <w:rPr>
                <w:rFonts w:hint="eastAsia" w:ascii="宋体" w:hAnsi="宋体" w:eastAsia="宋体" w:cs="宋体"/>
                <w:color w:val="000000"/>
                <w:sz w:val="21"/>
                <w:szCs w:val="21"/>
              </w:rPr>
              <w:t>设计开始3天前</w:t>
            </w:r>
          </w:p>
        </w:tc>
        <w:tc>
          <w:tcPr>
            <w:tcW w:w="108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3785"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color w:val="000000"/>
                <w:sz w:val="21"/>
                <w:szCs w:val="21"/>
              </w:rPr>
            </w:pPr>
            <w:r>
              <w:rPr>
                <w:rFonts w:hint="eastAsia" w:ascii="宋体" w:hAnsi="宋体" w:eastAsia="宋体" w:cs="宋体"/>
                <w:color w:val="000000"/>
                <w:sz w:val="21"/>
                <w:szCs w:val="21"/>
              </w:rPr>
              <w:t>施工图审查合格意见书</w:t>
            </w:r>
          </w:p>
        </w:tc>
        <w:tc>
          <w:tcPr>
            <w:tcW w:w="7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2885"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color w:val="000000"/>
                <w:sz w:val="21"/>
                <w:szCs w:val="21"/>
              </w:rPr>
            </w:pPr>
            <w:r>
              <w:rPr>
                <w:rFonts w:hint="eastAsia" w:ascii="宋体" w:hAnsi="宋体" w:eastAsia="宋体" w:cs="宋体"/>
                <w:color w:val="000000"/>
                <w:sz w:val="21"/>
                <w:szCs w:val="21"/>
              </w:rPr>
              <w:t>施工图审查通过后5天内</w:t>
            </w:r>
          </w:p>
        </w:tc>
        <w:tc>
          <w:tcPr>
            <w:tcW w:w="108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3785"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color w:val="000000"/>
                <w:sz w:val="21"/>
                <w:szCs w:val="21"/>
              </w:rPr>
            </w:pPr>
            <w:r>
              <w:rPr>
                <w:rFonts w:hint="eastAsia" w:ascii="宋体" w:hAnsi="宋体" w:eastAsia="宋体" w:cs="宋体"/>
                <w:color w:val="000000"/>
                <w:sz w:val="21"/>
                <w:szCs w:val="21"/>
              </w:rPr>
              <w:t>市政条件（包括给排水、暖通、电力、道路、热力、通讯等）</w:t>
            </w:r>
          </w:p>
        </w:tc>
        <w:tc>
          <w:tcPr>
            <w:tcW w:w="7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2885"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color w:val="000000"/>
                <w:sz w:val="21"/>
                <w:szCs w:val="21"/>
              </w:rPr>
            </w:pPr>
            <w:r>
              <w:rPr>
                <w:rFonts w:hint="eastAsia" w:ascii="宋体" w:hAnsi="宋体" w:eastAsia="宋体" w:cs="宋体"/>
                <w:color w:val="000000"/>
                <w:sz w:val="21"/>
                <w:szCs w:val="21"/>
              </w:rPr>
              <w:t>设计开始3天前</w:t>
            </w:r>
          </w:p>
        </w:tc>
        <w:tc>
          <w:tcPr>
            <w:tcW w:w="108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6</w:t>
            </w:r>
          </w:p>
        </w:tc>
        <w:tc>
          <w:tcPr>
            <w:tcW w:w="3785"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color w:val="000000"/>
                <w:sz w:val="21"/>
                <w:szCs w:val="21"/>
              </w:rPr>
            </w:pPr>
            <w:r>
              <w:rPr>
                <w:rFonts w:hint="eastAsia" w:ascii="宋体" w:hAnsi="宋体" w:eastAsia="宋体" w:cs="宋体"/>
                <w:color w:val="000000"/>
                <w:sz w:val="21"/>
                <w:szCs w:val="21"/>
              </w:rPr>
              <w:t>其它设计资料</w:t>
            </w:r>
          </w:p>
        </w:tc>
        <w:tc>
          <w:tcPr>
            <w:tcW w:w="7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2885"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color w:val="000000"/>
                <w:sz w:val="21"/>
                <w:szCs w:val="21"/>
              </w:rPr>
            </w:pPr>
            <w:r>
              <w:rPr>
                <w:rFonts w:hint="eastAsia" w:ascii="宋体" w:hAnsi="宋体" w:eastAsia="宋体" w:cs="宋体"/>
                <w:color w:val="000000"/>
                <w:sz w:val="21"/>
                <w:szCs w:val="21"/>
              </w:rPr>
              <w:t>设计开始3天前</w:t>
            </w:r>
          </w:p>
        </w:tc>
        <w:tc>
          <w:tcPr>
            <w:tcW w:w="108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7</w:t>
            </w:r>
          </w:p>
        </w:tc>
        <w:tc>
          <w:tcPr>
            <w:tcW w:w="3785"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color w:val="000000"/>
                <w:sz w:val="21"/>
                <w:szCs w:val="21"/>
              </w:rPr>
            </w:pPr>
            <w:r>
              <w:rPr>
                <w:rFonts w:hint="eastAsia" w:ascii="宋体" w:hAnsi="宋体" w:eastAsia="宋体" w:cs="宋体"/>
                <w:color w:val="000000"/>
                <w:sz w:val="21"/>
                <w:szCs w:val="21"/>
              </w:rPr>
              <w:t>竣工验收报告</w:t>
            </w:r>
          </w:p>
        </w:tc>
        <w:tc>
          <w:tcPr>
            <w:tcW w:w="7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2885"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color w:val="000000"/>
                <w:sz w:val="21"/>
                <w:szCs w:val="21"/>
              </w:rPr>
            </w:pPr>
            <w:r>
              <w:rPr>
                <w:rFonts w:hint="eastAsia" w:ascii="宋体" w:hAnsi="宋体" w:eastAsia="宋体" w:cs="宋体"/>
                <w:color w:val="000000"/>
                <w:sz w:val="21"/>
                <w:szCs w:val="21"/>
              </w:rPr>
              <w:t>工程竣工验收通过后5天内</w:t>
            </w:r>
          </w:p>
        </w:tc>
        <w:tc>
          <w:tcPr>
            <w:tcW w:w="108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sz w:val="21"/>
                <w:szCs w:val="21"/>
              </w:rPr>
            </w:pPr>
          </w:p>
        </w:tc>
      </w:tr>
    </w:tbl>
    <w:p>
      <w:pPr>
        <w:spacing w:afterLines="50" w:line="440" w:lineRule="exact"/>
        <w:rPr>
          <w:rFonts w:hint="eastAsia" w:ascii="宋体" w:hAnsi="宋体" w:eastAsia="宋体" w:cs="宋体"/>
          <w:bCs/>
          <w:color w:val="000000"/>
          <w:kern w:val="0"/>
          <w:sz w:val="21"/>
          <w:szCs w:val="21"/>
        </w:rPr>
      </w:pPr>
      <w:bookmarkStart w:id="75" w:name="_Toc278231959"/>
      <w:bookmarkStart w:id="76" w:name="_Toc278309719"/>
      <w:r>
        <w:rPr>
          <w:rFonts w:hint="eastAsia" w:ascii="宋体" w:hAnsi="宋体" w:eastAsia="宋体" w:cs="宋体"/>
          <w:color w:val="000000"/>
          <w:kern w:val="0"/>
          <w:sz w:val="21"/>
          <w:szCs w:val="21"/>
        </w:rPr>
        <w:t>（上表内容仅供参考，发包人和设计人应当根据项目具体情况详细列举）</w:t>
      </w:r>
    </w:p>
    <w:p>
      <w:pPr>
        <w:spacing w:line="440" w:lineRule="exact"/>
        <w:jc w:val="left"/>
        <w:rPr>
          <w:rFonts w:hint="eastAsia" w:ascii="宋体" w:hAnsi="宋体" w:eastAsia="宋体" w:cs="宋体"/>
          <w:b/>
          <w:color w:val="000000"/>
          <w:sz w:val="21"/>
          <w:szCs w:val="21"/>
        </w:rPr>
      </w:pPr>
    </w:p>
    <w:p>
      <w:pPr>
        <w:spacing w:line="440" w:lineRule="exact"/>
        <w:jc w:val="left"/>
        <w:rPr>
          <w:rFonts w:hint="eastAsia" w:ascii="宋体" w:hAnsi="宋体" w:eastAsia="宋体" w:cs="宋体"/>
          <w:b/>
          <w:color w:val="000000"/>
          <w:sz w:val="21"/>
          <w:szCs w:val="21"/>
        </w:rPr>
      </w:pPr>
    </w:p>
    <w:p>
      <w:pPr>
        <w:spacing w:line="440" w:lineRule="exact"/>
        <w:jc w:val="left"/>
        <w:rPr>
          <w:rFonts w:hint="eastAsia" w:ascii="宋体" w:hAnsi="宋体" w:eastAsia="宋体" w:cs="宋体"/>
          <w:b/>
          <w:color w:val="000000"/>
          <w:sz w:val="21"/>
          <w:szCs w:val="21"/>
        </w:rPr>
      </w:pPr>
    </w:p>
    <w:p>
      <w:pPr>
        <w:spacing w:line="440" w:lineRule="exact"/>
        <w:jc w:val="left"/>
        <w:rPr>
          <w:rFonts w:hint="eastAsia" w:ascii="宋体" w:hAnsi="宋体" w:eastAsia="宋体" w:cs="宋体"/>
          <w:b/>
          <w:color w:val="000000"/>
          <w:sz w:val="21"/>
          <w:szCs w:val="21"/>
        </w:rPr>
      </w:pPr>
    </w:p>
    <w:p>
      <w:pPr>
        <w:spacing w:line="440" w:lineRule="exact"/>
        <w:jc w:val="left"/>
        <w:rPr>
          <w:rFonts w:hint="eastAsia" w:ascii="宋体" w:hAnsi="宋体" w:eastAsia="宋体" w:cs="宋体"/>
          <w:b/>
          <w:color w:val="000000"/>
          <w:sz w:val="21"/>
          <w:szCs w:val="21"/>
        </w:rPr>
      </w:pPr>
    </w:p>
    <w:p>
      <w:pPr>
        <w:spacing w:line="440" w:lineRule="exact"/>
        <w:jc w:val="left"/>
        <w:rPr>
          <w:rFonts w:hint="eastAsia" w:ascii="宋体" w:hAnsi="宋体" w:eastAsia="宋体" w:cs="宋体"/>
          <w:b/>
          <w:color w:val="000000"/>
          <w:sz w:val="21"/>
          <w:szCs w:val="21"/>
        </w:rPr>
      </w:pPr>
    </w:p>
    <w:p>
      <w:pPr>
        <w:spacing w:line="440" w:lineRule="exact"/>
        <w:jc w:val="left"/>
        <w:rPr>
          <w:rFonts w:hint="eastAsia" w:ascii="宋体" w:hAnsi="宋体" w:eastAsia="宋体" w:cs="宋体"/>
          <w:b/>
          <w:color w:val="000000"/>
          <w:sz w:val="21"/>
          <w:szCs w:val="21"/>
        </w:rPr>
      </w:pPr>
    </w:p>
    <w:p>
      <w:pPr>
        <w:spacing w:line="440" w:lineRule="exact"/>
        <w:jc w:val="left"/>
        <w:rPr>
          <w:rFonts w:hint="eastAsia" w:ascii="宋体" w:hAnsi="宋体" w:eastAsia="宋体" w:cs="宋体"/>
          <w:b/>
          <w:color w:val="000000"/>
          <w:sz w:val="21"/>
          <w:szCs w:val="21"/>
        </w:rPr>
      </w:pPr>
    </w:p>
    <w:p>
      <w:pPr>
        <w:spacing w:line="440" w:lineRule="exact"/>
        <w:jc w:val="left"/>
        <w:rPr>
          <w:rFonts w:hint="eastAsia" w:ascii="宋体" w:hAnsi="宋体" w:eastAsia="宋体" w:cs="宋体"/>
          <w:b/>
          <w:color w:val="000000"/>
          <w:sz w:val="21"/>
          <w:szCs w:val="21"/>
        </w:rPr>
      </w:pPr>
      <w:r>
        <w:rPr>
          <w:rFonts w:hint="eastAsia" w:ascii="宋体" w:hAnsi="宋体" w:eastAsia="宋体" w:cs="宋体"/>
          <w:b/>
          <w:color w:val="000000"/>
          <w:sz w:val="21"/>
          <w:szCs w:val="21"/>
        </w:rPr>
        <w:t>附件3 ：</w:t>
      </w:r>
    </w:p>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设计人向发包人交付的工程设计文件</w:t>
      </w:r>
      <w:bookmarkEnd w:id="75"/>
      <w:bookmarkEnd w:id="76"/>
      <w:r>
        <w:rPr>
          <w:rFonts w:hint="eastAsia" w:ascii="宋体" w:hAnsi="宋体" w:eastAsia="宋体" w:cs="宋体"/>
          <w:color w:val="000000"/>
          <w:sz w:val="21"/>
          <w:szCs w:val="21"/>
        </w:rPr>
        <w:t>目录</w:t>
      </w:r>
    </w:p>
    <w:p>
      <w:pPr>
        <w:spacing w:afterLines="50" w:line="440" w:lineRule="exact"/>
        <w:ind w:firstLine="358" w:firstLineChars="170"/>
        <w:rPr>
          <w:rFonts w:hint="eastAsia" w:ascii="宋体" w:hAnsi="宋体" w:eastAsia="宋体" w:cs="宋体"/>
          <w:b/>
          <w:color w:val="000000"/>
          <w:kern w:val="0"/>
          <w:sz w:val="21"/>
          <w:szCs w:val="21"/>
        </w:rPr>
      </w:pPr>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3785"/>
        <w:gridCol w:w="720"/>
        <w:gridCol w:w="2885"/>
        <w:gridCol w:w="1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 w:hRule="atLeast"/>
        </w:trPr>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序号</w:t>
            </w:r>
          </w:p>
        </w:tc>
        <w:tc>
          <w:tcPr>
            <w:tcW w:w="37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资料及文件名称</w:t>
            </w:r>
          </w:p>
        </w:tc>
        <w:tc>
          <w:tcPr>
            <w:tcW w:w="7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份数</w:t>
            </w:r>
          </w:p>
        </w:tc>
        <w:tc>
          <w:tcPr>
            <w:tcW w:w="28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提交日期</w:t>
            </w:r>
          </w:p>
        </w:tc>
        <w:tc>
          <w:tcPr>
            <w:tcW w:w="108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37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方案设计文件</w:t>
            </w:r>
          </w:p>
        </w:tc>
        <w:tc>
          <w:tcPr>
            <w:tcW w:w="7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w:t>
            </w:r>
          </w:p>
        </w:tc>
        <w:tc>
          <w:tcPr>
            <w:tcW w:w="28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天</w:t>
            </w:r>
          </w:p>
        </w:tc>
        <w:tc>
          <w:tcPr>
            <w:tcW w:w="1087"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37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初步设计文件</w:t>
            </w:r>
          </w:p>
        </w:tc>
        <w:tc>
          <w:tcPr>
            <w:tcW w:w="7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w:t>
            </w:r>
          </w:p>
        </w:tc>
        <w:tc>
          <w:tcPr>
            <w:tcW w:w="28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u w:val="single"/>
              </w:rPr>
              <w:t xml:space="preserve">  /  </w:t>
            </w:r>
            <w:r>
              <w:rPr>
                <w:rFonts w:hint="eastAsia" w:ascii="宋体" w:hAnsi="宋体" w:eastAsia="宋体" w:cs="宋体"/>
                <w:color w:val="000000"/>
                <w:sz w:val="21"/>
                <w:szCs w:val="21"/>
              </w:rPr>
              <w:t>天</w:t>
            </w:r>
          </w:p>
        </w:tc>
        <w:tc>
          <w:tcPr>
            <w:tcW w:w="108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37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施工图设计文件</w:t>
            </w:r>
          </w:p>
        </w:tc>
        <w:tc>
          <w:tcPr>
            <w:tcW w:w="7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8</w:t>
            </w:r>
          </w:p>
        </w:tc>
        <w:tc>
          <w:tcPr>
            <w:tcW w:w="28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u w:val="single"/>
              </w:rPr>
              <w:t xml:space="preserve">  30  </w:t>
            </w:r>
            <w:r>
              <w:rPr>
                <w:rFonts w:hint="eastAsia" w:ascii="宋体" w:hAnsi="宋体" w:eastAsia="宋体" w:cs="宋体"/>
                <w:color w:val="000000"/>
                <w:sz w:val="21"/>
                <w:szCs w:val="21"/>
              </w:rPr>
              <w:t>天</w:t>
            </w:r>
          </w:p>
        </w:tc>
        <w:tc>
          <w:tcPr>
            <w:tcW w:w="108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sz w:val="21"/>
                <w:szCs w:val="21"/>
              </w:rPr>
            </w:pPr>
          </w:p>
        </w:tc>
      </w:tr>
    </w:tbl>
    <w:p>
      <w:pPr>
        <w:autoSpaceDE w:val="0"/>
        <w:autoSpaceDN w:val="0"/>
        <w:adjustRightInd w:val="0"/>
        <w:spacing w:line="440" w:lineRule="exact"/>
        <w:ind w:left="960" w:hanging="840" w:hangingChars="400"/>
        <w:jc w:val="left"/>
        <w:rPr>
          <w:rFonts w:hint="eastAsia" w:ascii="宋体" w:hAnsi="宋体" w:eastAsia="宋体" w:cs="宋体"/>
          <w:color w:val="000000"/>
          <w:sz w:val="21"/>
          <w:szCs w:val="21"/>
        </w:rPr>
      </w:pPr>
    </w:p>
    <w:p>
      <w:pPr>
        <w:autoSpaceDE w:val="0"/>
        <w:autoSpaceDN w:val="0"/>
        <w:adjustRightInd w:val="0"/>
        <w:spacing w:line="400" w:lineRule="exact"/>
        <w:ind w:left="-105" w:leftChars="-50" w:firstLine="78" w:firstLineChars="37"/>
        <w:jc w:val="left"/>
        <w:rPr>
          <w:rFonts w:hint="eastAsia" w:ascii="宋体" w:hAnsi="宋体" w:eastAsia="宋体" w:cs="宋体"/>
          <w:b/>
          <w:color w:val="000000"/>
          <w:sz w:val="21"/>
          <w:szCs w:val="21"/>
        </w:rPr>
      </w:pPr>
      <w:r>
        <w:rPr>
          <w:rFonts w:hint="eastAsia" w:ascii="宋体" w:hAnsi="宋体" w:eastAsia="宋体" w:cs="宋体"/>
          <w:b/>
          <w:color w:val="000000"/>
          <w:sz w:val="21"/>
          <w:szCs w:val="21"/>
        </w:rPr>
        <w:t>特别约定：</w:t>
      </w:r>
    </w:p>
    <w:p>
      <w:pPr>
        <w:autoSpaceDE w:val="0"/>
        <w:autoSpaceDN w:val="0"/>
        <w:adjustRightInd w:val="0"/>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1.在发包人所提供的设计资料（可行性研究报告、可行性研究报告批文、政府各部门批文等）能满足设计人进行设计的前提下开始计算设计时间。</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2.上述设计时间不包括法定的节假日。</w:t>
      </w:r>
    </w:p>
    <w:p>
      <w:pPr>
        <w:spacing w:line="400" w:lineRule="exact"/>
        <w:ind w:firstLine="420" w:firstLineChars="200"/>
        <w:outlineLvl w:val="2"/>
        <w:rPr>
          <w:rFonts w:hint="eastAsia" w:ascii="宋体" w:hAnsi="宋体" w:eastAsia="宋体" w:cs="宋体"/>
          <w:color w:val="000000"/>
          <w:sz w:val="21"/>
          <w:szCs w:val="21"/>
        </w:rPr>
      </w:pPr>
      <w:r>
        <w:rPr>
          <w:rFonts w:hint="eastAsia" w:ascii="宋体" w:hAnsi="宋体" w:eastAsia="宋体" w:cs="宋体"/>
          <w:color w:val="000000"/>
          <w:sz w:val="21"/>
          <w:szCs w:val="21"/>
        </w:rPr>
        <w:t>3.图纸交付地点：设计人工作地（或发包人指定地）。发包人要求设计人提供电子版设计文件时，设计人有权对电子版设计文件采取加密、设置访问权限、限期使用等保护措施</w:t>
      </w:r>
      <w:r>
        <w:rPr>
          <w:rFonts w:hint="eastAsia" w:ascii="宋体" w:hAnsi="宋体" w:eastAsia="宋体" w:cs="宋体"/>
          <w:b/>
          <w:color w:val="000000"/>
          <w:sz w:val="21"/>
          <w:szCs w:val="21"/>
        </w:rPr>
        <w:t>。</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4.如发包人要求提供超过合同约定份数的工程设计文件，则设计人仍应按发包人的要求提供，但发包人应向设计人支付工本费。</w:t>
      </w:r>
    </w:p>
    <w:p>
      <w:pPr>
        <w:spacing w:beforeLines="50" w:afterLines="50" w:line="440" w:lineRule="exact"/>
        <w:jc w:val="left"/>
        <w:rPr>
          <w:rFonts w:hint="eastAsia" w:ascii="宋体" w:hAnsi="宋体" w:eastAsia="宋体" w:cs="宋体"/>
          <w:color w:val="000000"/>
          <w:sz w:val="21"/>
          <w:szCs w:val="21"/>
        </w:rPr>
      </w:pPr>
    </w:p>
    <w:p>
      <w:pPr>
        <w:spacing w:beforeLines="50" w:afterLines="50" w:line="440" w:lineRule="exact"/>
        <w:jc w:val="left"/>
        <w:rPr>
          <w:rFonts w:hint="eastAsia" w:ascii="宋体" w:hAnsi="宋体" w:eastAsia="宋体" w:cs="宋体"/>
          <w:color w:val="000000"/>
          <w:sz w:val="21"/>
          <w:szCs w:val="21"/>
        </w:rPr>
      </w:pPr>
    </w:p>
    <w:p>
      <w:pPr>
        <w:spacing w:beforeLines="50" w:afterLines="50" w:line="440" w:lineRule="exact"/>
        <w:jc w:val="left"/>
        <w:rPr>
          <w:rFonts w:hint="eastAsia" w:ascii="宋体" w:hAnsi="宋体" w:eastAsia="宋体" w:cs="宋体"/>
          <w:color w:val="000000"/>
          <w:sz w:val="21"/>
          <w:szCs w:val="21"/>
        </w:rPr>
      </w:pPr>
    </w:p>
    <w:p>
      <w:pPr>
        <w:spacing w:line="440" w:lineRule="exact"/>
        <w:rPr>
          <w:rFonts w:hint="eastAsia" w:ascii="宋体" w:hAnsi="宋体" w:eastAsia="宋体" w:cs="宋体"/>
          <w:b/>
          <w:color w:val="000000"/>
          <w:sz w:val="21"/>
          <w:szCs w:val="21"/>
        </w:rPr>
      </w:pPr>
    </w:p>
    <w:p>
      <w:pPr>
        <w:spacing w:line="440" w:lineRule="exact"/>
        <w:rPr>
          <w:rFonts w:hint="eastAsia" w:ascii="宋体" w:hAnsi="宋体" w:eastAsia="宋体" w:cs="宋体"/>
          <w:b/>
          <w:color w:val="000000"/>
          <w:sz w:val="21"/>
          <w:szCs w:val="21"/>
        </w:rPr>
      </w:pPr>
    </w:p>
    <w:p>
      <w:pPr>
        <w:pStyle w:val="2"/>
        <w:rPr>
          <w:rFonts w:hint="eastAsia"/>
        </w:rPr>
      </w:pPr>
    </w:p>
    <w:p>
      <w:pPr>
        <w:spacing w:line="440" w:lineRule="exact"/>
        <w:rPr>
          <w:rFonts w:hint="eastAsia" w:ascii="宋体" w:hAnsi="宋体" w:eastAsia="宋体" w:cs="宋体"/>
          <w:b/>
          <w:color w:val="000000"/>
          <w:sz w:val="21"/>
          <w:szCs w:val="21"/>
        </w:rPr>
      </w:pPr>
    </w:p>
    <w:p>
      <w:pPr>
        <w:spacing w:line="440" w:lineRule="exact"/>
        <w:rPr>
          <w:rFonts w:hint="eastAsia" w:ascii="宋体" w:hAnsi="宋体" w:eastAsia="宋体" w:cs="宋体"/>
          <w:b/>
          <w:color w:val="000000"/>
          <w:sz w:val="21"/>
          <w:szCs w:val="21"/>
        </w:rPr>
      </w:pPr>
      <w:r>
        <w:rPr>
          <w:rFonts w:hint="eastAsia" w:ascii="宋体" w:hAnsi="宋体" w:eastAsia="宋体" w:cs="宋体"/>
          <w:b/>
          <w:color w:val="000000"/>
          <w:sz w:val="21"/>
          <w:szCs w:val="21"/>
        </w:rPr>
        <w:t xml:space="preserve">附件4 ：              </w:t>
      </w:r>
    </w:p>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设计人主要设计人员表</w:t>
      </w:r>
    </w:p>
    <w:p>
      <w:pPr>
        <w:spacing w:line="440" w:lineRule="exact"/>
        <w:rPr>
          <w:rFonts w:hint="eastAsia" w:ascii="宋体" w:hAnsi="宋体" w:eastAsia="宋体" w:cs="宋体"/>
          <w:color w:val="000000"/>
          <w:sz w:val="21"/>
          <w:szCs w:val="21"/>
        </w:rPr>
      </w:pPr>
    </w:p>
    <w:tbl>
      <w:tblPr>
        <w:tblStyle w:val="42"/>
        <w:tblW w:w="0" w:type="auto"/>
        <w:tblInd w:w="8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71"/>
        <w:gridCol w:w="1418"/>
        <w:gridCol w:w="1594"/>
        <w:gridCol w:w="1427"/>
        <w:gridCol w:w="2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871" w:type="dxa"/>
            <w:tcBorders>
              <w:top w:val="single" w:color="auto" w:sz="12" w:space="0"/>
              <w:left w:val="single" w:color="auto" w:sz="12" w:space="0"/>
              <w:bottom w:val="doub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名    称</w:t>
            </w:r>
          </w:p>
        </w:tc>
        <w:tc>
          <w:tcPr>
            <w:tcW w:w="1418" w:type="dxa"/>
            <w:tcBorders>
              <w:top w:val="single" w:color="auto" w:sz="12" w:space="0"/>
              <w:left w:val="single" w:color="auto" w:sz="6" w:space="0"/>
              <w:bottom w:val="doub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姓名</w:t>
            </w:r>
          </w:p>
        </w:tc>
        <w:tc>
          <w:tcPr>
            <w:tcW w:w="1594" w:type="dxa"/>
            <w:tcBorders>
              <w:top w:val="single" w:color="auto" w:sz="12" w:space="0"/>
              <w:left w:val="single" w:color="auto" w:sz="6" w:space="0"/>
              <w:bottom w:val="doub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职务</w:t>
            </w:r>
          </w:p>
        </w:tc>
        <w:tc>
          <w:tcPr>
            <w:tcW w:w="1427" w:type="dxa"/>
            <w:tcBorders>
              <w:top w:val="single" w:color="auto" w:sz="12" w:space="0"/>
              <w:left w:val="single" w:color="auto" w:sz="6" w:space="0"/>
              <w:bottom w:val="doub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注册执业资格</w:t>
            </w:r>
          </w:p>
        </w:tc>
        <w:tc>
          <w:tcPr>
            <w:tcW w:w="2649" w:type="dxa"/>
            <w:tcBorders>
              <w:top w:val="single" w:color="auto" w:sz="12" w:space="0"/>
              <w:left w:val="single" w:color="auto" w:sz="6" w:space="0"/>
              <w:bottom w:val="double" w:color="auto" w:sz="6" w:space="0"/>
              <w:right w:val="single" w:color="auto" w:sz="12"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承担过的主要项目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959" w:type="dxa"/>
            <w:gridSpan w:val="5"/>
            <w:tcBorders>
              <w:top w:val="double" w:color="auto" w:sz="6" w:space="0"/>
              <w:left w:val="single" w:color="auto" w:sz="12" w:space="0"/>
              <w:bottom w:val="single" w:color="auto" w:sz="6" w:space="0"/>
              <w:right w:val="single" w:color="auto" w:sz="12"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871" w:type="dxa"/>
            <w:tcBorders>
              <w:top w:val="nil"/>
              <w:left w:val="single" w:color="auto" w:sz="12" w:space="0"/>
              <w:bottom w:val="single" w:color="auto" w:sz="4"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项目主管</w:t>
            </w:r>
          </w:p>
        </w:tc>
        <w:tc>
          <w:tcPr>
            <w:tcW w:w="1418" w:type="dxa"/>
            <w:tcBorders>
              <w:top w:val="nil"/>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w:t>
            </w:r>
          </w:p>
        </w:tc>
        <w:tc>
          <w:tcPr>
            <w:tcW w:w="1594" w:type="dxa"/>
            <w:tcBorders>
              <w:top w:val="nil"/>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1427" w:type="dxa"/>
            <w:tcBorders>
              <w:top w:val="nil"/>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2649" w:type="dxa"/>
            <w:tcBorders>
              <w:top w:val="nil"/>
              <w:left w:val="single" w:color="auto" w:sz="6" w:space="0"/>
              <w:bottom w:val="single" w:color="auto" w:sz="6" w:space="0"/>
              <w:right w:val="single" w:color="auto" w:sz="12" w:space="0"/>
            </w:tcBorders>
            <w:vAlign w:val="center"/>
          </w:tcPr>
          <w:p>
            <w:pPr>
              <w:pStyle w:val="19"/>
              <w:keepNext/>
              <w:spacing w:line="440" w:lineRule="exact"/>
              <w:ind w:left="63" w:right="63"/>
              <w:rPr>
                <w:rFonts w:hint="eastAsia"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871" w:type="dxa"/>
            <w:tcBorders>
              <w:top w:val="single" w:color="auto" w:sz="4" w:space="0"/>
              <w:left w:val="single" w:color="auto" w:sz="12" w:space="0"/>
              <w:bottom w:val="nil"/>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其他人员</w:t>
            </w:r>
          </w:p>
        </w:tc>
        <w:tc>
          <w:tcPr>
            <w:tcW w:w="1418" w:type="dxa"/>
            <w:tcBorders>
              <w:top w:val="single" w:color="auto" w:sz="6" w:space="0"/>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w:t>
            </w:r>
          </w:p>
        </w:tc>
        <w:tc>
          <w:tcPr>
            <w:tcW w:w="1594" w:type="dxa"/>
            <w:tcBorders>
              <w:top w:val="single" w:color="auto" w:sz="6" w:space="0"/>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1427" w:type="dxa"/>
            <w:tcBorders>
              <w:top w:val="single" w:color="auto" w:sz="6" w:space="0"/>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2649" w:type="dxa"/>
            <w:tcBorders>
              <w:top w:val="single" w:color="auto" w:sz="6" w:space="0"/>
              <w:left w:val="single" w:color="auto" w:sz="6" w:space="0"/>
              <w:bottom w:val="single" w:color="auto" w:sz="6" w:space="0"/>
              <w:right w:val="single" w:color="auto" w:sz="12" w:space="0"/>
            </w:tcBorders>
            <w:vAlign w:val="center"/>
          </w:tcPr>
          <w:p>
            <w:pPr>
              <w:pStyle w:val="19"/>
              <w:keepNext/>
              <w:spacing w:line="440" w:lineRule="exact"/>
              <w:ind w:left="63" w:right="63"/>
              <w:rPr>
                <w:rFonts w:hint="eastAsia"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959" w:type="dxa"/>
            <w:gridSpan w:val="5"/>
            <w:tcBorders>
              <w:top w:val="single" w:color="auto" w:sz="6" w:space="0"/>
              <w:left w:val="single" w:color="auto" w:sz="12" w:space="0"/>
              <w:bottom w:val="single" w:color="auto" w:sz="6" w:space="0"/>
              <w:right w:val="single" w:color="auto" w:sz="12"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二、项目组成员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871" w:type="dxa"/>
            <w:tcBorders>
              <w:top w:val="single" w:color="auto" w:sz="6" w:space="0"/>
              <w:left w:val="single" w:color="auto" w:sz="12"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项目负责人</w:t>
            </w:r>
          </w:p>
        </w:tc>
        <w:tc>
          <w:tcPr>
            <w:tcW w:w="1418" w:type="dxa"/>
            <w:tcBorders>
              <w:top w:val="single" w:color="auto" w:sz="6" w:space="0"/>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1594" w:type="dxa"/>
            <w:tcBorders>
              <w:top w:val="single" w:color="auto" w:sz="6" w:space="0"/>
              <w:left w:val="single" w:color="auto" w:sz="6" w:space="0"/>
              <w:bottom w:val="single" w:color="auto" w:sz="6" w:space="0"/>
              <w:right w:val="single" w:color="auto" w:sz="6" w:space="0"/>
            </w:tcBorders>
            <w:vAlign w:val="center"/>
          </w:tcPr>
          <w:p>
            <w:pPr>
              <w:pStyle w:val="19"/>
              <w:keepNext/>
              <w:spacing w:after="0" w:line="440" w:lineRule="exact"/>
              <w:ind w:left="63"/>
              <w:rPr>
                <w:rFonts w:hint="eastAsia" w:ascii="宋体" w:hAnsi="宋体" w:eastAsia="宋体" w:cs="宋体"/>
                <w:color w:val="000000"/>
                <w:sz w:val="21"/>
                <w:szCs w:val="21"/>
              </w:rPr>
            </w:pPr>
          </w:p>
        </w:tc>
        <w:tc>
          <w:tcPr>
            <w:tcW w:w="1427" w:type="dxa"/>
            <w:tcBorders>
              <w:top w:val="single" w:color="auto" w:sz="6" w:space="0"/>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2649" w:type="dxa"/>
            <w:tcBorders>
              <w:top w:val="single" w:color="auto" w:sz="6" w:space="0"/>
              <w:left w:val="single" w:color="auto" w:sz="6" w:space="0"/>
              <w:bottom w:val="single" w:color="auto" w:sz="6" w:space="0"/>
              <w:right w:val="single" w:color="auto" w:sz="12" w:space="0"/>
            </w:tcBorders>
            <w:vAlign w:val="center"/>
          </w:tcPr>
          <w:p>
            <w:pPr>
              <w:pStyle w:val="19"/>
              <w:keepNext/>
              <w:spacing w:line="440" w:lineRule="exact"/>
              <w:ind w:left="63" w:right="63"/>
              <w:rPr>
                <w:rFonts w:hint="eastAsia"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871" w:type="dxa"/>
            <w:tcBorders>
              <w:top w:val="single" w:color="auto" w:sz="6" w:space="0"/>
              <w:left w:val="single" w:color="auto" w:sz="12"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项目</w:t>
            </w:r>
          </w:p>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副负责人</w:t>
            </w:r>
          </w:p>
        </w:tc>
        <w:tc>
          <w:tcPr>
            <w:tcW w:w="1418" w:type="dxa"/>
            <w:tcBorders>
              <w:top w:val="single" w:color="auto" w:sz="6" w:space="0"/>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w:t>
            </w:r>
          </w:p>
        </w:tc>
        <w:tc>
          <w:tcPr>
            <w:tcW w:w="1594" w:type="dxa"/>
            <w:tcBorders>
              <w:top w:val="single" w:color="auto" w:sz="6" w:space="0"/>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1427" w:type="dxa"/>
            <w:tcBorders>
              <w:top w:val="single" w:color="auto" w:sz="6" w:space="0"/>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2649" w:type="dxa"/>
            <w:tcBorders>
              <w:top w:val="single" w:color="auto" w:sz="6" w:space="0"/>
              <w:left w:val="single" w:color="auto" w:sz="6" w:space="0"/>
              <w:bottom w:val="single" w:color="auto" w:sz="6" w:space="0"/>
              <w:right w:val="single" w:color="auto" w:sz="12" w:space="0"/>
            </w:tcBorders>
            <w:vAlign w:val="center"/>
          </w:tcPr>
          <w:p>
            <w:pPr>
              <w:pStyle w:val="19"/>
              <w:keepNext/>
              <w:spacing w:line="440" w:lineRule="exact"/>
              <w:ind w:left="63" w:right="63"/>
              <w:rPr>
                <w:rFonts w:hint="eastAsia"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871" w:type="dxa"/>
            <w:tcBorders>
              <w:top w:val="single" w:color="auto" w:sz="6" w:space="0"/>
              <w:left w:val="single" w:color="auto" w:sz="12"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建筑专业</w:t>
            </w:r>
          </w:p>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负责人</w:t>
            </w:r>
          </w:p>
        </w:tc>
        <w:tc>
          <w:tcPr>
            <w:tcW w:w="1418" w:type="dxa"/>
            <w:tcBorders>
              <w:top w:val="single" w:color="auto" w:sz="6" w:space="0"/>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1594" w:type="dxa"/>
            <w:tcBorders>
              <w:top w:val="single" w:color="auto" w:sz="6" w:space="0"/>
              <w:left w:val="single" w:color="auto" w:sz="6" w:space="0"/>
              <w:bottom w:val="single" w:color="auto" w:sz="6" w:space="0"/>
              <w:right w:val="single" w:color="auto" w:sz="6" w:space="0"/>
            </w:tcBorders>
            <w:vAlign w:val="center"/>
          </w:tcPr>
          <w:p>
            <w:pPr>
              <w:pStyle w:val="19"/>
              <w:keepNext/>
              <w:spacing w:after="0" w:line="440" w:lineRule="exact"/>
              <w:ind w:left="63"/>
              <w:rPr>
                <w:rFonts w:hint="eastAsia" w:ascii="宋体" w:hAnsi="宋体" w:eastAsia="宋体" w:cs="宋体"/>
                <w:color w:val="000000"/>
                <w:sz w:val="21"/>
                <w:szCs w:val="21"/>
              </w:rPr>
            </w:pPr>
          </w:p>
        </w:tc>
        <w:tc>
          <w:tcPr>
            <w:tcW w:w="1427" w:type="dxa"/>
            <w:tcBorders>
              <w:top w:val="single" w:color="auto" w:sz="6" w:space="0"/>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2649" w:type="dxa"/>
            <w:tcBorders>
              <w:top w:val="single" w:color="auto" w:sz="6" w:space="0"/>
              <w:left w:val="single" w:color="auto" w:sz="6" w:space="0"/>
              <w:bottom w:val="single" w:color="auto" w:sz="6" w:space="0"/>
              <w:right w:val="single" w:color="auto" w:sz="12" w:space="0"/>
            </w:tcBorders>
            <w:vAlign w:val="center"/>
          </w:tcPr>
          <w:p>
            <w:pPr>
              <w:pStyle w:val="19"/>
              <w:keepNext/>
              <w:spacing w:line="440" w:lineRule="exact"/>
              <w:ind w:left="63" w:right="63"/>
              <w:rPr>
                <w:rFonts w:hint="eastAsia"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871" w:type="dxa"/>
            <w:tcBorders>
              <w:top w:val="single" w:color="auto" w:sz="6" w:space="0"/>
              <w:left w:val="single" w:color="auto" w:sz="12"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结构专业</w:t>
            </w:r>
          </w:p>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负责人</w:t>
            </w:r>
          </w:p>
        </w:tc>
        <w:tc>
          <w:tcPr>
            <w:tcW w:w="1418" w:type="dxa"/>
            <w:tcBorders>
              <w:top w:val="single" w:color="auto" w:sz="6" w:space="0"/>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1594" w:type="dxa"/>
            <w:tcBorders>
              <w:top w:val="single" w:color="auto" w:sz="6" w:space="0"/>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1427" w:type="dxa"/>
            <w:tcBorders>
              <w:top w:val="single" w:color="auto" w:sz="6" w:space="0"/>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2649" w:type="dxa"/>
            <w:tcBorders>
              <w:top w:val="single" w:color="auto" w:sz="6" w:space="0"/>
              <w:left w:val="single" w:color="auto" w:sz="6" w:space="0"/>
              <w:bottom w:val="single" w:color="auto" w:sz="6" w:space="0"/>
              <w:right w:val="single" w:color="auto" w:sz="12" w:space="0"/>
            </w:tcBorders>
            <w:vAlign w:val="center"/>
          </w:tcPr>
          <w:p>
            <w:pPr>
              <w:pStyle w:val="19"/>
              <w:keepNext/>
              <w:spacing w:line="440" w:lineRule="exact"/>
              <w:ind w:left="63" w:right="63"/>
              <w:rPr>
                <w:rFonts w:hint="eastAsia"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871" w:type="dxa"/>
            <w:tcBorders>
              <w:top w:val="single" w:color="auto" w:sz="6" w:space="0"/>
              <w:left w:val="single" w:color="auto" w:sz="12"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给水排水</w:t>
            </w:r>
          </w:p>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专业负责人</w:t>
            </w:r>
          </w:p>
        </w:tc>
        <w:tc>
          <w:tcPr>
            <w:tcW w:w="1418" w:type="dxa"/>
            <w:tcBorders>
              <w:top w:val="single" w:color="auto" w:sz="6" w:space="0"/>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1594" w:type="dxa"/>
            <w:tcBorders>
              <w:top w:val="single" w:color="auto" w:sz="6" w:space="0"/>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1427" w:type="dxa"/>
            <w:tcBorders>
              <w:top w:val="single" w:color="auto" w:sz="6" w:space="0"/>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2649" w:type="dxa"/>
            <w:tcBorders>
              <w:top w:val="single" w:color="auto" w:sz="6" w:space="0"/>
              <w:left w:val="single" w:color="auto" w:sz="6" w:space="0"/>
              <w:bottom w:val="single" w:color="auto" w:sz="6" w:space="0"/>
              <w:right w:val="single" w:color="auto" w:sz="12" w:space="0"/>
            </w:tcBorders>
            <w:vAlign w:val="center"/>
          </w:tcPr>
          <w:p>
            <w:pPr>
              <w:pStyle w:val="19"/>
              <w:keepNext/>
              <w:spacing w:line="440" w:lineRule="exact"/>
              <w:ind w:left="63" w:right="63"/>
              <w:rPr>
                <w:rFonts w:hint="eastAsia"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871" w:type="dxa"/>
            <w:tcBorders>
              <w:top w:val="single" w:color="auto" w:sz="6" w:space="0"/>
              <w:left w:val="single" w:color="auto" w:sz="12"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暖通空调</w:t>
            </w:r>
          </w:p>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专业负责人</w:t>
            </w:r>
          </w:p>
        </w:tc>
        <w:tc>
          <w:tcPr>
            <w:tcW w:w="1418" w:type="dxa"/>
            <w:tcBorders>
              <w:top w:val="single" w:color="auto" w:sz="6" w:space="0"/>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w:t>
            </w:r>
          </w:p>
        </w:tc>
        <w:tc>
          <w:tcPr>
            <w:tcW w:w="1594" w:type="dxa"/>
            <w:tcBorders>
              <w:top w:val="single" w:color="auto" w:sz="6" w:space="0"/>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1427" w:type="dxa"/>
            <w:tcBorders>
              <w:top w:val="single" w:color="auto" w:sz="6" w:space="0"/>
              <w:left w:val="single" w:color="auto" w:sz="6" w:space="0"/>
              <w:bottom w:val="single" w:color="auto" w:sz="6"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2649" w:type="dxa"/>
            <w:tcBorders>
              <w:top w:val="single" w:color="auto" w:sz="6" w:space="0"/>
              <w:left w:val="single" w:color="auto" w:sz="6" w:space="0"/>
              <w:bottom w:val="single" w:color="auto" w:sz="6" w:space="0"/>
              <w:right w:val="single" w:color="auto" w:sz="12" w:space="0"/>
            </w:tcBorders>
            <w:vAlign w:val="center"/>
          </w:tcPr>
          <w:p>
            <w:pPr>
              <w:pStyle w:val="19"/>
              <w:keepNext/>
              <w:spacing w:line="440" w:lineRule="exact"/>
              <w:ind w:left="63" w:right="63"/>
              <w:rPr>
                <w:rFonts w:hint="eastAsia"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871" w:type="dxa"/>
            <w:tcBorders>
              <w:top w:val="single" w:color="auto" w:sz="6" w:space="0"/>
              <w:left w:val="single" w:color="auto" w:sz="12" w:space="0"/>
              <w:bottom w:val="single" w:color="auto" w:sz="12"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建筑电气</w:t>
            </w:r>
          </w:p>
          <w:p>
            <w:pPr>
              <w:pStyle w:val="19"/>
              <w:keepNext/>
              <w:spacing w:line="440" w:lineRule="exact"/>
              <w:ind w:left="63" w:right="63"/>
              <w:rPr>
                <w:rFonts w:hint="eastAsia" w:ascii="宋体" w:hAnsi="宋体" w:eastAsia="宋体" w:cs="宋体"/>
                <w:color w:val="000000"/>
                <w:sz w:val="21"/>
                <w:szCs w:val="21"/>
              </w:rPr>
            </w:pPr>
            <w:r>
              <w:rPr>
                <w:rFonts w:hint="eastAsia" w:ascii="宋体" w:hAnsi="宋体" w:eastAsia="宋体" w:cs="宋体"/>
                <w:color w:val="000000"/>
                <w:sz w:val="21"/>
                <w:szCs w:val="21"/>
              </w:rPr>
              <w:t>专业负责人</w:t>
            </w:r>
          </w:p>
        </w:tc>
        <w:tc>
          <w:tcPr>
            <w:tcW w:w="1418" w:type="dxa"/>
            <w:tcBorders>
              <w:top w:val="single" w:color="auto" w:sz="6" w:space="0"/>
              <w:left w:val="single" w:color="auto" w:sz="6" w:space="0"/>
              <w:bottom w:val="single" w:color="auto" w:sz="12"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1594" w:type="dxa"/>
            <w:tcBorders>
              <w:top w:val="single" w:color="auto" w:sz="6" w:space="0"/>
              <w:left w:val="single" w:color="auto" w:sz="6" w:space="0"/>
              <w:bottom w:val="single" w:color="auto" w:sz="12"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1427" w:type="dxa"/>
            <w:tcBorders>
              <w:top w:val="single" w:color="auto" w:sz="6" w:space="0"/>
              <w:left w:val="single" w:color="auto" w:sz="6" w:space="0"/>
              <w:bottom w:val="single" w:color="auto" w:sz="12" w:space="0"/>
              <w:right w:val="single" w:color="auto" w:sz="6" w:space="0"/>
            </w:tcBorders>
            <w:vAlign w:val="center"/>
          </w:tcPr>
          <w:p>
            <w:pPr>
              <w:pStyle w:val="19"/>
              <w:keepNext/>
              <w:spacing w:line="440" w:lineRule="exact"/>
              <w:ind w:left="63" w:right="63"/>
              <w:rPr>
                <w:rFonts w:hint="eastAsia" w:ascii="宋体" w:hAnsi="宋体" w:eastAsia="宋体" w:cs="宋体"/>
                <w:color w:val="000000"/>
                <w:sz w:val="21"/>
                <w:szCs w:val="21"/>
              </w:rPr>
            </w:pPr>
          </w:p>
        </w:tc>
        <w:tc>
          <w:tcPr>
            <w:tcW w:w="2649" w:type="dxa"/>
            <w:tcBorders>
              <w:top w:val="single" w:color="auto" w:sz="6" w:space="0"/>
              <w:left w:val="single" w:color="auto" w:sz="6" w:space="0"/>
              <w:bottom w:val="single" w:color="auto" w:sz="12" w:space="0"/>
              <w:right w:val="single" w:color="auto" w:sz="12" w:space="0"/>
            </w:tcBorders>
            <w:vAlign w:val="center"/>
          </w:tcPr>
          <w:p>
            <w:pPr>
              <w:pStyle w:val="19"/>
              <w:keepNext/>
              <w:spacing w:line="440" w:lineRule="exact"/>
              <w:ind w:left="63" w:right="63"/>
              <w:rPr>
                <w:rFonts w:hint="eastAsia" w:ascii="宋体" w:hAnsi="宋体" w:eastAsia="宋体" w:cs="宋体"/>
                <w:color w:val="000000"/>
                <w:sz w:val="21"/>
                <w:szCs w:val="21"/>
              </w:rPr>
            </w:pPr>
          </w:p>
        </w:tc>
      </w:tr>
    </w:tbl>
    <w:p>
      <w:pPr>
        <w:spacing w:line="440" w:lineRule="exact"/>
        <w:rPr>
          <w:rFonts w:hint="eastAsia" w:ascii="宋体" w:hAnsi="宋体" w:eastAsia="宋体" w:cs="宋体"/>
          <w:color w:val="000000"/>
          <w:sz w:val="21"/>
          <w:szCs w:val="21"/>
        </w:rPr>
      </w:pPr>
    </w:p>
    <w:p>
      <w:pPr>
        <w:pStyle w:val="2"/>
        <w:spacing w:after="317"/>
        <w:ind w:left="420" w:firstLine="420"/>
        <w:rPr>
          <w:rFonts w:hint="eastAsia" w:ascii="宋体" w:hAnsi="宋体" w:eastAsia="宋体" w:cs="宋体"/>
          <w:sz w:val="21"/>
          <w:szCs w:val="21"/>
          <w:lang w:val="en-US"/>
        </w:rPr>
      </w:pPr>
    </w:p>
    <w:p>
      <w:pPr>
        <w:spacing w:line="440" w:lineRule="exact"/>
        <w:rPr>
          <w:rFonts w:hint="eastAsia" w:ascii="宋体" w:hAnsi="宋体" w:eastAsia="宋体" w:cs="宋体"/>
          <w:b/>
          <w:color w:val="000000"/>
          <w:sz w:val="21"/>
          <w:szCs w:val="21"/>
        </w:rPr>
      </w:pPr>
      <w:r>
        <w:rPr>
          <w:rFonts w:hint="eastAsia" w:ascii="宋体" w:hAnsi="宋体" w:eastAsia="宋体" w:cs="宋体"/>
          <w:b/>
          <w:color w:val="000000"/>
          <w:sz w:val="21"/>
          <w:szCs w:val="21"/>
        </w:rPr>
        <w:t>附件5：</w:t>
      </w:r>
    </w:p>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设计进度表（略）</w:t>
      </w:r>
    </w:p>
    <w:p>
      <w:pPr>
        <w:spacing w:line="440" w:lineRule="exact"/>
        <w:rPr>
          <w:rFonts w:hint="eastAsia" w:ascii="宋体" w:hAnsi="宋体" w:eastAsia="宋体" w:cs="宋体"/>
          <w:color w:val="000000"/>
          <w:sz w:val="21"/>
          <w:szCs w:val="21"/>
        </w:rPr>
      </w:pPr>
    </w:p>
    <w:p>
      <w:pPr>
        <w:spacing w:line="440" w:lineRule="exact"/>
        <w:rPr>
          <w:rFonts w:hint="eastAsia" w:ascii="宋体" w:hAnsi="宋体" w:eastAsia="宋体" w:cs="宋体"/>
          <w:color w:val="000000"/>
          <w:sz w:val="21"/>
          <w:szCs w:val="21"/>
        </w:rPr>
      </w:pPr>
    </w:p>
    <w:p>
      <w:pPr>
        <w:spacing w:line="440" w:lineRule="exact"/>
        <w:rPr>
          <w:rFonts w:hint="eastAsia" w:ascii="宋体" w:hAnsi="宋体" w:eastAsia="宋体" w:cs="宋体"/>
          <w:b/>
          <w:color w:val="000000"/>
          <w:sz w:val="21"/>
          <w:szCs w:val="21"/>
        </w:rPr>
      </w:pPr>
      <w:r>
        <w:rPr>
          <w:rFonts w:hint="eastAsia" w:ascii="宋体" w:hAnsi="宋体" w:eastAsia="宋体" w:cs="宋体"/>
          <w:b/>
          <w:color w:val="000000"/>
          <w:sz w:val="21"/>
          <w:szCs w:val="21"/>
        </w:rPr>
        <w:br w:type="page"/>
      </w:r>
      <w:r>
        <w:rPr>
          <w:rFonts w:hint="eastAsia" w:ascii="宋体" w:hAnsi="宋体" w:eastAsia="宋体" w:cs="宋体"/>
          <w:b/>
          <w:color w:val="000000"/>
          <w:sz w:val="21"/>
          <w:szCs w:val="21"/>
        </w:rPr>
        <w:t>附件6：</w:t>
      </w:r>
    </w:p>
    <w:p>
      <w:pPr>
        <w:spacing w:line="44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设计费明细及支付方式</w:t>
      </w:r>
    </w:p>
    <w:p>
      <w:pPr>
        <w:spacing w:line="400" w:lineRule="exact"/>
        <w:ind w:firstLine="392" w:firstLineChars="187"/>
        <w:rPr>
          <w:rFonts w:hint="eastAsia" w:ascii="宋体" w:hAnsi="宋体" w:eastAsia="宋体" w:cs="宋体"/>
          <w:color w:val="000000"/>
          <w:sz w:val="21"/>
          <w:szCs w:val="21"/>
        </w:rPr>
      </w:pPr>
    </w:p>
    <w:p>
      <w:pPr>
        <w:spacing w:line="400" w:lineRule="exact"/>
        <w:ind w:firstLine="392" w:firstLineChars="187"/>
        <w:rPr>
          <w:rFonts w:hint="eastAsia" w:ascii="宋体" w:hAnsi="宋体" w:eastAsia="宋体" w:cs="宋体"/>
          <w:color w:val="000000"/>
          <w:sz w:val="21"/>
          <w:szCs w:val="21"/>
        </w:rPr>
      </w:pPr>
      <w:r>
        <w:rPr>
          <w:rFonts w:hint="eastAsia" w:ascii="宋体" w:hAnsi="宋体" w:eastAsia="宋体" w:cs="宋体"/>
          <w:color w:val="000000"/>
          <w:sz w:val="21"/>
          <w:szCs w:val="21"/>
        </w:rPr>
        <w:t>一、设计费总额：</w:t>
      </w:r>
    </w:p>
    <w:p>
      <w:pPr>
        <w:spacing w:line="400" w:lineRule="exact"/>
        <w:ind w:firstLine="392" w:firstLineChars="187"/>
        <w:rPr>
          <w:rFonts w:hint="eastAsia" w:ascii="宋体" w:hAnsi="宋体" w:eastAsia="宋体" w:cs="宋体"/>
          <w:color w:val="000000"/>
          <w:sz w:val="21"/>
          <w:szCs w:val="21"/>
        </w:rPr>
      </w:pPr>
      <w:r>
        <w:rPr>
          <w:rFonts w:hint="eastAsia" w:ascii="宋体" w:hAnsi="宋体" w:eastAsia="宋体" w:cs="宋体"/>
          <w:color w:val="000000"/>
          <w:sz w:val="21"/>
          <w:szCs w:val="21"/>
        </w:rPr>
        <w:t>二、设计费总额构成：</w:t>
      </w:r>
    </w:p>
    <w:p>
      <w:pPr>
        <w:spacing w:line="400" w:lineRule="exact"/>
        <w:ind w:firstLine="540"/>
        <w:rPr>
          <w:rFonts w:hint="eastAsia" w:ascii="宋体" w:hAnsi="宋体" w:eastAsia="宋体" w:cs="宋体"/>
          <w:color w:val="000000"/>
          <w:sz w:val="21"/>
          <w:szCs w:val="21"/>
        </w:rPr>
      </w:pPr>
      <w:r>
        <w:rPr>
          <w:rFonts w:hint="eastAsia" w:ascii="宋体" w:hAnsi="宋体" w:eastAsia="宋体" w:cs="宋体"/>
          <w:color w:val="000000"/>
          <w:sz w:val="21"/>
          <w:szCs w:val="21"/>
        </w:rPr>
        <w:t>1.工程设计基本服务费用：</w:t>
      </w:r>
    </w:p>
    <w:p>
      <w:pPr>
        <w:spacing w:line="400" w:lineRule="exact"/>
        <w:ind w:firstLine="420" w:firstLineChars="200"/>
        <w:jc w:val="left"/>
        <w:rPr>
          <w:rFonts w:hint="eastAsia" w:ascii="宋体" w:hAnsi="宋体" w:eastAsia="宋体" w:cs="宋体"/>
          <w:bCs/>
          <w:color w:val="000000"/>
          <w:sz w:val="21"/>
          <w:szCs w:val="21"/>
        </w:rPr>
      </w:pPr>
      <w:r>
        <w:rPr>
          <w:rFonts w:hint="eastAsia" w:ascii="宋体" w:hAnsi="宋体" w:eastAsia="宋体" w:cs="宋体"/>
          <w:bCs/>
          <w:color w:val="000000"/>
          <w:sz w:val="21"/>
          <w:szCs w:val="21"/>
        </w:rPr>
        <w:t>本项目设计费固定总价包干，包括各阶段各类设计费用、方案和设计图修改费用、各类设计接口协调、设计调研、编制相关设计用户需求书、资料费、赶工费、成果验收、设计文件审查后的修改工作，并考虑了设计单位的成本、费用、税金、利润、保险、专利、风险等所有因素；工程设计所必须的专题研究费用；设计单位协助本项目实施全过程服务的相关费用（包括设现场设计常驻代表）；为完成本项目义务，设计人认为有必要计入的其它费用。履约期间将不因市场物价、设计工期、工程造价、方案审查等因素的变动和设计变更而予以调整。设计人不得以任何理由要求发包人增加支付费用。</w:t>
      </w:r>
    </w:p>
    <w:p>
      <w:pPr>
        <w:spacing w:line="400" w:lineRule="exact"/>
        <w:ind w:firstLine="540"/>
        <w:rPr>
          <w:rFonts w:hint="eastAsia" w:ascii="宋体" w:hAnsi="宋体" w:eastAsia="宋体" w:cs="宋体"/>
          <w:color w:val="000000"/>
          <w:sz w:val="21"/>
          <w:szCs w:val="21"/>
          <w:u w:val="single"/>
        </w:rPr>
      </w:pPr>
      <w:r>
        <w:rPr>
          <w:rFonts w:hint="eastAsia" w:ascii="宋体" w:hAnsi="宋体" w:eastAsia="宋体" w:cs="宋体"/>
          <w:color w:val="000000"/>
          <w:sz w:val="21"/>
          <w:szCs w:val="21"/>
        </w:rPr>
        <w:t>2.工程设计其他服务费用：</w:t>
      </w:r>
      <w:r>
        <w:rPr>
          <w:rFonts w:hint="eastAsia" w:ascii="宋体" w:hAnsi="宋体" w:eastAsia="宋体" w:cs="宋体"/>
          <w:color w:val="000000"/>
          <w:sz w:val="21"/>
          <w:szCs w:val="21"/>
          <w:u w:val="single"/>
        </w:rPr>
        <w:t xml:space="preserve">  /                           </w:t>
      </w:r>
    </w:p>
    <w:p>
      <w:pPr>
        <w:spacing w:line="400" w:lineRule="exact"/>
        <w:ind w:firstLine="540"/>
        <w:rPr>
          <w:rFonts w:hint="eastAsia" w:ascii="宋体" w:hAnsi="宋体" w:eastAsia="宋体" w:cs="宋体"/>
          <w:color w:val="000000"/>
          <w:sz w:val="21"/>
          <w:szCs w:val="21"/>
        </w:rPr>
      </w:pPr>
      <w:r>
        <w:rPr>
          <w:rFonts w:hint="eastAsia" w:ascii="宋体" w:hAnsi="宋体" w:eastAsia="宋体" w:cs="宋体"/>
          <w:color w:val="000000"/>
          <w:sz w:val="21"/>
          <w:szCs w:val="21"/>
        </w:rPr>
        <w:t>3.合同签订前设计人已完成工作的费用：</w:t>
      </w:r>
      <w:r>
        <w:rPr>
          <w:rFonts w:hint="eastAsia" w:ascii="宋体" w:hAnsi="宋体" w:eastAsia="宋体" w:cs="宋体"/>
          <w:color w:val="000000"/>
          <w:sz w:val="21"/>
          <w:szCs w:val="21"/>
          <w:u w:val="single"/>
        </w:rPr>
        <w:t xml:space="preserve"> /               </w:t>
      </w:r>
    </w:p>
    <w:p>
      <w:pPr>
        <w:spacing w:line="400" w:lineRule="exact"/>
        <w:ind w:firstLine="540"/>
        <w:rPr>
          <w:rFonts w:hint="eastAsia" w:ascii="宋体" w:hAnsi="宋体" w:eastAsia="宋体" w:cs="宋体"/>
          <w:color w:val="000000"/>
          <w:sz w:val="21"/>
          <w:szCs w:val="21"/>
        </w:rPr>
      </w:pPr>
      <w:r>
        <w:rPr>
          <w:rFonts w:hint="eastAsia" w:ascii="宋体" w:hAnsi="宋体" w:eastAsia="宋体" w:cs="宋体"/>
          <w:color w:val="000000"/>
          <w:sz w:val="21"/>
          <w:szCs w:val="21"/>
        </w:rPr>
        <w:t>4.特别约定：</w:t>
      </w:r>
    </w:p>
    <w:p>
      <w:pPr>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本项目</w:t>
      </w:r>
      <w:r>
        <w:rPr>
          <w:rFonts w:hint="eastAsia" w:ascii="宋体" w:hAnsi="宋体" w:eastAsia="宋体" w:cs="宋体"/>
          <w:color w:val="000000"/>
          <w:sz w:val="21"/>
          <w:szCs w:val="21"/>
          <w:u w:val="single"/>
        </w:rPr>
        <w:t>采用固定总价包干形式的设计费</w:t>
      </w:r>
      <w:r>
        <w:rPr>
          <w:rFonts w:hint="eastAsia" w:ascii="宋体" w:hAnsi="宋体" w:eastAsia="宋体" w:cs="宋体"/>
          <w:color w:val="000000"/>
          <w:sz w:val="21"/>
          <w:szCs w:val="21"/>
        </w:rPr>
        <w:t>。</w:t>
      </w:r>
    </w:p>
    <w:p>
      <w:pPr>
        <w:spacing w:line="400" w:lineRule="exact"/>
        <w:ind w:firstLine="570"/>
        <w:rPr>
          <w:rFonts w:hint="eastAsia" w:ascii="宋体" w:hAnsi="宋体" w:eastAsia="宋体" w:cs="宋体"/>
          <w:color w:val="000000"/>
          <w:sz w:val="21"/>
          <w:szCs w:val="21"/>
        </w:rPr>
      </w:pPr>
      <w:r>
        <w:rPr>
          <w:rFonts w:hint="eastAsia" w:ascii="宋体" w:hAnsi="宋体" w:eastAsia="宋体" w:cs="宋体"/>
          <w:color w:val="000000"/>
          <w:sz w:val="21"/>
          <w:szCs w:val="21"/>
        </w:rPr>
        <w:t>三、设计费明细计算表</w:t>
      </w:r>
    </w:p>
    <w:p>
      <w:pPr>
        <w:spacing w:line="400" w:lineRule="exact"/>
        <w:ind w:firstLine="497" w:firstLineChars="237"/>
        <w:rPr>
          <w:rFonts w:hint="eastAsia" w:ascii="宋体" w:hAnsi="宋体" w:eastAsia="宋体" w:cs="宋体"/>
          <w:color w:val="000000"/>
          <w:sz w:val="21"/>
          <w:szCs w:val="21"/>
        </w:rPr>
      </w:pPr>
      <w:r>
        <w:rPr>
          <w:rFonts w:hint="eastAsia" w:ascii="宋体" w:hAnsi="宋体" w:eastAsia="宋体" w:cs="宋体"/>
          <w:color w:val="000000"/>
          <w:sz w:val="21"/>
          <w:szCs w:val="21"/>
        </w:rPr>
        <w:t>四、设计费支付方式</w:t>
      </w:r>
    </w:p>
    <w:p>
      <w:pPr>
        <w:spacing w:line="44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设计成果经上级行政部门评审通过、所设计项目完成招标后，支付设计费用的70%，所设计项目建设完成、验收合格并交付使用后，支付至合同金额的100%。</w:t>
      </w:r>
    </w:p>
    <w:p>
      <w:pPr>
        <w:adjustRightInd w:val="0"/>
        <w:snapToGrid w:val="0"/>
        <w:spacing w:line="440" w:lineRule="exact"/>
        <w:ind w:firstLine="643" w:firstLineChars="200"/>
        <w:rPr>
          <w:rFonts w:ascii="宋体" w:hAnsi="宋体"/>
          <w:b/>
          <w:bCs/>
          <w:color w:val="auto"/>
          <w:sz w:val="32"/>
          <w:szCs w:val="32"/>
        </w:rPr>
      </w:pPr>
    </w:p>
    <w:p>
      <w:pPr>
        <w:pStyle w:val="2"/>
        <w:sectPr>
          <w:pgSz w:w="11906" w:h="16838"/>
          <w:pgMar w:top="1440" w:right="1531" w:bottom="1440" w:left="1531" w:header="851" w:footer="992" w:gutter="0"/>
          <w:pgBorders>
            <w:top w:val="none" w:sz="0" w:space="0"/>
            <w:left w:val="none" w:sz="0" w:space="0"/>
            <w:bottom w:val="none" w:sz="0" w:space="0"/>
            <w:right w:val="none" w:sz="0" w:space="0"/>
          </w:pgBorders>
          <w:cols w:space="720" w:num="1"/>
          <w:docGrid w:type="lines" w:linePitch="317" w:charSpace="0"/>
        </w:sectPr>
      </w:pPr>
    </w:p>
    <w:p>
      <w:pPr>
        <w:adjustRightInd w:val="0"/>
        <w:snapToGrid w:val="0"/>
        <w:spacing w:line="360" w:lineRule="auto"/>
        <w:jc w:val="center"/>
        <w:outlineLvl w:val="1"/>
        <w:rPr>
          <w:rFonts w:hint="eastAsia" w:ascii="黑体" w:eastAsia="黑体"/>
          <w:color w:val="auto"/>
          <w:sz w:val="28"/>
          <w:szCs w:val="28"/>
        </w:rPr>
      </w:pPr>
      <w:bookmarkStart w:id="77" w:name="_Toc15007"/>
      <w:bookmarkStart w:id="78" w:name="_Toc21685"/>
      <w:r>
        <w:rPr>
          <w:rFonts w:hint="eastAsia" w:ascii="黑体" w:eastAsia="黑体"/>
          <w:color w:val="auto"/>
          <w:sz w:val="28"/>
          <w:szCs w:val="28"/>
          <w:lang w:eastAsia="zh-CN"/>
        </w:rPr>
        <w:t>四</w:t>
      </w:r>
      <w:r>
        <w:rPr>
          <w:rFonts w:hint="eastAsia" w:ascii="黑体" w:eastAsia="黑体"/>
          <w:color w:val="auto"/>
          <w:sz w:val="28"/>
          <w:szCs w:val="28"/>
        </w:rPr>
        <w:t>、政府采购合同专用条款</w:t>
      </w:r>
      <w:bookmarkEnd w:id="49"/>
      <w:bookmarkEnd w:id="77"/>
      <w:bookmarkEnd w:id="78"/>
    </w:p>
    <w:tbl>
      <w:tblPr>
        <w:tblStyle w:val="42"/>
        <w:tblW w:w="91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9"/>
        <w:gridCol w:w="1673"/>
        <w:gridCol w:w="5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69" w:type="dxa"/>
            <w:vAlign w:val="center"/>
          </w:tcPr>
          <w:p>
            <w:pPr>
              <w:keepNext w:val="0"/>
              <w:keepLines w:val="0"/>
              <w:pageBreakBefore w:val="0"/>
              <w:widowControl w:val="0"/>
              <w:tabs>
                <w:tab w:val="left" w:pos="2466"/>
                <w:tab w:val="left" w:pos="5464"/>
              </w:tabs>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bookmarkStart w:id="79" w:name="_Toc18821"/>
            <w:bookmarkStart w:id="80" w:name="_Toc11064_WPSOffice_Level1"/>
            <w:r>
              <w:rPr>
                <w:rFonts w:hint="eastAsia" w:ascii="宋体" w:hAnsi="宋体"/>
                <w:b/>
                <w:color w:val="auto"/>
                <w:szCs w:val="21"/>
              </w:rPr>
              <w:t>条款号</w:t>
            </w:r>
          </w:p>
        </w:tc>
        <w:tc>
          <w:tcPr>
            <w:tcW w:w="1673" w:type="dxa"/>
            <w:vAlign w:val="center"/>
          </w:tcPr>
          <w:p>
            <w:pPr>
              <w:keepNext w:val="0"/>
              <w:keepLines w:val="0"/>
              <w:pageBreakBefore w:val="0"/>
              <w:widowControl w:val="0"/>
              <w:tabs>
                <w:tab w:val="left" w:pos="2466"/>
                <w:tab w:val="left" w:pos="5464"/>
              </w:tabs>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r>
              <w:rPr>
                <w:rFonts w:hint="eastAsia" w:ascii="宋体" w:hAnsi="宋体"/>
                <w:b/>
                <w:color w:val="auto"/>
                <w:szCs w:val="21"/>
              </w:rPr>
              <w:t>条款名称</w:t>
            </w:r>
          </w:p>
        </w:tc>
        <w:tc>
          <w:tcPr>
            <w:tcW w:w="5911" w:type="dxa"/>
            <w:vAlign w:val="center"/>
          </w:tcPr>
          <w:p>
            <w:pPr>
              <w:keepNext w:val="0"/>
              <w:keepLines w:val="0"/>
              <w:pageBreakBefore w:val="0"/>
              <w:widowControl w:val="0"/>
              <w:tabs>
                <w:tab w:val="left" w:pos="2466"/>
                <w:tab w:val="left" w:pos="5464"/>
              </w:tabs>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r>
              <w:rPr>
                <w:rFonts w:hint="eastAsia" w:ascii="宋体" w:hAnsi="宋体"/>
                <w:b/>
                <w:color w:val="auto"/>
                <w:szCs w:val="21"/>
              </w:rPr>
              <w:t>编列内容规定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69" w:type="dxa"/>
            <w:vAlign w:val="center"/>
          </w:tcPr>
          <w:p>
            <w:pPr>
              <w:keepNext w:val="0"/>
              <w:keepLines w:val="0"/>
              <w:pageBreakBefore w:val="0"/>
              <w:widowControl w:val="0"/>
              <w:tabs>
                <w:tab w:val="left" w:pos="2466"/>
                <w:tab w:val="left" w:pos="5464"/>
              </w:tabs>
              <w:kinsoku/>
              <w:wordWrap/>
              <w:overflowPunct/>
              <w:topLinePunct w:val="0"/>
              <w:autoSpaceDE/>
              <w:autoSpaceDN/>
              <w:bidi w:val="0"/>
              <w:adjustRightInd w:val="0"/>
              <w:snapToGrid w:val="0"/>
              <w:spacing w:after="0" w:line="360" w:lineRule="auto"/>
              <w:jc w:val="center"/>
              <w:textAlignment w:val="auto"/>
              <w:rPr>
                <w:rFonts w:ascii="宋体" w:hAnsi="宋体"/>
                <w:b/>
                <w:color w:val="auto"/>
                <w:szCs w:val="21"/>
              </w:rPr>
            </w:pPr>
            <w:r>
              <w:rPr>
                <w:rFonts w:hint="eastAsia" w:ascii="宋体" w:hAnsi="宋体"/>
                <w:color w:val="auto"/>
                <w:szCs w:val="21"/>
              </w:rPr>
              <w:t>第1.2（6）款</w:t>
            </w:r>
          </w:p>
        </w:tc>
        <w:tc>
          <w:tcPr>
            <w:tcW w:w="1673" w:type="dxa"/>
            <w:vAlign w:val="center"/>
          </w:tcPr>
          <w:p>
            <w:pPr>
              <w:keepNext w:val="0"/>
              <w:keepLines w:val="0"/>
              <w:pageBreakBefore w:val="0"/>
              <w:widowControl w:val="0"/>
              <w:tabs>
                <w:tab w:val="left" w:pos="2466"/>
                <w:tab w:val="left" w:pos="5464"/>
              </w:tabs>
              <w:kinsoku/>
              <w:wordWrap/>
              <w:overflowPunct/>
              <w:topLinePunct w:val="0"/>
              <w:autoSpaceDE/>
              <w:autoSpaceDN/>
              <w:bidi w:val="0"/>
              <w:adjustRightInd w:val="0"/>
              <w:snapToGrid w:val="0"/>
              <w:spacing w:after="0" w:line="360" w:lineRule="auto"/>
              <w:jc w:val="center"/>
              <w:textAlignment w:val="auto"/>
              <w:rPr>
                <w:rFonts w:ascii="宋体" w:hAnsi="宋体"/>
                <w:b/>
                <w:color w:val="auto"/>
                <w:szCs w:val="21"/>
              </w:rPr>
            </w:pPr>
            <w:r>
              <w:rPr>
                <w:rFonts w:hint="eastAsia" w:ascii="宋体" w:hAnsi="宋体"/>
                <w:color w:val="auto"/>
                <w:szCs w:val="21"/>
              </w:rPr>
              <w:t>项目现场</w:t>
            </w:r>
          </w:p>
        </w:tc>
        <w:tc>
          <w:tcPr>
            <w:tcW w:w="5911" w:type="dxa"/>
            <w:vAlign w:val="center"/>
          </w:tcPr>
          <w:p>
            <w:pPr>
              <w:tabs>
                <w:tab w:val="left" w:pos="2466"/>
                <w:tab w:val="left" w:pos="5464"/>
              </w:tabs>
              <w:adjustRightInd w:val="0"/>
              <w:snapToGrid w:val="0"/>
              <w:spacing w:after="0" w:line="360" w:lineRule="auto"/>
              <w:jc w:val="left"/>
              <w:rPr>
                <w:rFonts w:ascii="宋体" w:hAnsi="宋体" w:eastAsia="宋体" w:cs="Times New Roman"/>
                <w:b/>
                <w:kern w:val="2"/>
                <w:sz w:val="21"/>
                <w:szCs w:val="21"/>
                <w:lang w:val="en-US" w:eastAsia="zh-CN" w:bidi="ar-SA"/>
              </w:rPr>
            </w:pPr>
            <w:r>
              <w:rPr>
                <w:rFonts w:hint="eastAsia" w:ascii="宋体" w:hAnsi="宋体"/>
                <w:szCs w:val="21"/>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69" w:type="dxa"/>
            <w:vAlign w:val="center"/>
          </w:tcPr>
          <w:p>
            <w:pPr>
              <w:keepNext w:val="0"/>
              <w:keepLines w:val="0"/>
              <w:pageBreakBefore w:val="0"/>
              <w:widowControl w:val="0"/>
              <w:tabs>
                <w:tab w:val="left" w:pos="2466"/>
                <w:tab w:val="left" w:pos="5464"/>
              </w:tabs>
              <w:kinsoku/>
              <w:wordWrap/>
              <w:overflowPunct/>
              <w:topLinePunct w:val="0"/>
              <w:autoSpaceDE/>
              <w:autoSpaceDN/>
              <w:bidi w:val="0"/>
              <w:adjustRightInd w:val="0"/>
              <w:snapToGrid w:val="0"/>
              <w:spacing w:after="0" w:line="360" w:lineRule="auto"/>
              <w:jc w:val="center"/>
              <w:textAlignment w:val="auto"/>
              <w:rPr>
                <w:rFonts w:ascii="宋体" w:hAnsi="宋体"/>
                <w:b/>
                <w:color w:val="auto"/>
                <w:szCs w:val="21"/>
              </w:rPr>
            </w:pPr>
            <w:r>
              <w:rPr>
                <w:rFonts w:hint="eastAsia" w:ascii="宋体" w:hAnsi="宋体"/>
                <w:color w:val="auto"/>
                <w:szCs w:val="21"/>
              </w:rPr>
              <w:t>第5.1条</w:t>
            </w:r>
          </w:p>
        </w:tc>
        <w:tc>
          <w:tcPr>
            <w:tcW w:w="1673" w:type="dxa"/>
            <w:vAlign w:val="center"/>
          </w:tcPr>
          <w:p>
            <w:pPr>
              <w:keepNext w:val="0"/>
              <w:keepLines w:val="0"/>
              <w:pageBreakBefore w:val="0"/>
              <w:widowControl w:val="0"/>
              <w:tabs>
                <w:tab w:val="left" w:pos="2466"/>
                <w:tab w:val="left" w:pos="5464"/>
              </w:tabs>
              <w:kinsoku/>
              <w:wordWrap/>
              <w:overflowPunct/>
              <w:topLinePunct w:val="0"/>
              <w:autoSpaceDE/>
              <w:autoSpaceDN/>
              <w:bidi w:val="0"/>
              <w:adjustRightInd w:val="0"/>
              <w:snapToGrid w:val="0"/>
              <w:spacing w:after="0" w:line="360" w:lineRule="auto"/>
              <w:jc w:val="center"/>
              <w:textAlignment w:val="auto"/>
              <w:rPr>
                <w:rFonts w:ascii="宋体" w:hAnsi="宋体"/>
                <w:bCs/>
                <w:color w:val="auto"/>
                <w:szCs w:val="21"/>
              </w:rPr>
            </w:pPr>
            <w:r>
              <w:rPr>
                <w:rFonts w:hint="eastAsia" w:ascii="宋体" w:hAnsi="宋体"/>
                <w:bCs/>
                <w:color w:val="auto"/>
                <w:szCs w:val="21"/>
              </w:rPr>
              <w:t>履行合同的时间、地点和方式</w:t>
            </w:r>
          </w:p>
        </w:tc>
        <w:tc>
          <w:tcPr>
            <w:tcW w:w="5911" w:type="dxa"/>
            <w:vAlign w:val="center"/>
          </w:tcPr>
          <w:p>
            <w:pPr>
              <w:spacing w:after="0" w:line="360" w:lineRule="auto"/>
              <w:jc w:val="left"/>
              <w:rPr>
                <w:rFonts w:ascii="宋体" w:hAnsi="宋体"/>
                <w:bCs/>
                <w:szCs w:val="21"/>
              </w:rPr>
            </w:pPr>
            <w:r>
              <w:rPr>
                <w:rFonts w:hint="eastAsia" w:ascii="宋体" w:hAnsi="宋体"/>
                <w:bCs/>
                <w:szCs w:val="21"/>
              </w:rPr>
              <w:t>1、服务时间：总设计周期为30天，其中：合同签订后5日历日内完成方案设计文件；方案设计文件通过评审后，10日历日内完成初步设计文件；初步设计文件通过评审后，15日历日内完成并提交施工图设计文件（包括各专项设计）。</w:t>
            </w:r>
          </w:p>
          <w:p>
            <w:pPr>
              <w:spacing w:after="0" w:line="360" w:lineRule="auto"/>
              <w:jc w:val="left"/>
              <w:rPr>
                <w:rFonts w:ascii="宋体" w:hAnsi="宋体" w:eastAsia="宋体" w:cs="Times New Roman"/>
                <w:bCs/>
                <w:kern w:val="2"/>
                <w:sz w:val="21"/>
                <w:szCs w:val="21"/>
                <w:lang w:val="en-US" w:eastAsia="zh-CN" w:bidi="ar-SA"/>
              </w:rPr>
            </w:pPr>
            <w:r>
              <w:rPr>
                <w:rFonts w:hint="eastAsia" w:ascii="宋体" w:hAnsi="宋体"/>
                <w:bCs/>
                <w:szCs w:val="21"/>
              </w:rPr>
              <w:t>2、服务地点：采购人指定地点。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69" w:type="dxa"/>
            <w:vAlign w:val="center"/>
          </w:tcPr>
          <w:p>
            <w:pPr>
              <w:keepNext w:val="0"/>
              <w:keepLines w:val="0"/>
              <w:pageBreakBefore w:val="0"/>
              <w:widowControl w:val="0"/>
              <w:tabs>
                <w:tab w:val="left" w:pos="2466"/>
                <w:tab w:val="left" w:pos="5464"/>
              </w:tabs>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r>
              <w:rPr>
                <w:rFonts w:hint="eastAsia" w:ascii="宋体" w:hAnsi="宋体"/>
                <w:color w:val="auto"/>
                <w:szCs w:val="21"/>
              </w:rPr>
              <w:t>第6.1条</w:t>
            </w:r>
          </w:p>
        </w:tc>
        <w:tc>
          <w:tcPr>
            <w:tcW w:w="1673" w:type="dxa"/>
            <w:vAlign w:val="center"/>
          </w:tcPr>
          <w:p>
            <w:pPr>
              <w:keepNext w:val="0"/>
              <w:keepLines w:val="0"/>
              <w:pageBreakBefore w:val="0"/>
              <w:widowControl w:val="0"/>
              <w:tabs>
                <w:tab w:val="left" w:pos="2466"/>
                <w:tab w:val="left" w:pos="5464"/>
              </w:tabs>
              <w:kinsoku/>
              <w:wordWrap/>
              <w:overflowPunct/>
              <w:topLinePunct w:val="0"/>
              <w:autoSpaceDE/>
              <w:autoSpaceDN/>
              <w:bidi w:val="0"/>
              <w:adjustRightInd w:val="0"/>
              <w:snapToGrid w:val="0"/>
              <w:spacing w:after="0" w:line="360" w:lineRule="auto"/>
              <w:jc w:val="center"/>
              <w:textAlignment w:val="auto"/>
              <w:rPr>
                <w:rFonts w:ascii="宋体" w:hAnsi="宋体"/>
                <w:bCs/>
                <w:color w:val="auto"/>
                <w:szCs w:val="21"/>
              </w:rPr>
            </w:pPr>
            <w:r>
              <w:rPr>
                <w:rFonts w:hint="eastAsia" w:ascii="宋体" w:hAnsi="宋体"/>
                <w:color w:val="auto"/>
                <w:szCs w:val="21"/>
              </w:rPr>
              <w:t>验收</w:t>
            </w:r>
          </w:p>
        </w:tc>
        <w:tc>
          <w:tcPr>
            <w:tcW w:w="5911" w:type="dxa"/>
            <w:vAlign w:val="center"/>
          </w:tcPr>
          <w:p>
            <w:pPr>
              <w:spacing w:after="0" w:line="360" w:lineRule="auto"/>
              <w:jc w:val="left"/>
              <w:rPr>
                <w:rFonts w:ascii="宋体" w:hAnsi="宋体" w:cs="宋体"/>
                <w:szCs w:val="21"/>
              </w:rPr>
            </w:pPr>
            <w:r>
              <w:rPr>
                <w:rFonts w:hint="eastAsia" w:ascii="宋体" w:hAnsi="宋体" w:cs="宋体"/>
                <w:szCs w:val="21"/>
              </w:rPr>
              <w:t>1、本项目按照简易验收程序进行验收。</w:t>
            </w:r>
          </w:p>
          <w:p>
            <w:pPr>
              <w:spacing w:after="0" w:line="360" w:lineRule="auto"/>
              <w:jc w:val="left"/>
              <w:rPr>
                <w:rFonts w:ascii="宋体" w:hAnsi="宋体" w:cs="宋体"/>
                <w:szCs w:val="21"/>
              </w:rPr>
            </w:pPr>
            <w:r>
              <w:rPr>
                <w:rFonts w:hint="eastAsia" w:ascii="宋体" w:hAnsi="宋体" w:cs="宋体"/>
                <w:szCs w:val="21"/>
              </w:rPr>
              <w:t>2、按照长财采购[2016]6号《关于进一步规范政府采购项目履约验收工作管理的通知》进行验收。项目验收国家有强制性规定的，按国家规定执行，验收报告作为申请付款的凭证之一。</w:t>
            </w:r>
          </w:p>
          <w:p>
            <w:pPr>
              <w:spacing w:after="0" w:line="360" w:lineRule="auto"/>
              <w:jc w:val="left"/>
              <w:rPr>
                <w:rFonts w:ascii="宋体" w:hAnsi="宋体" w:cs="宋体"/>
                <w:szCs w:val="21"/>
              </w:rPr>
            </w:pPr>
            <w:r>
              <w:rPr>
                <w:rFonts w:hint="eastAsia" w:ascii="宋体" w:hAnsi="宋体" w:cs="宋体"/>
                <w:szCs w:val="21"/>
              </w:rPr>
              <w:t>3、验收过程中产生纠纷的，由质量技术监督部门认定的检测机构检测,如为采购人原因造成的，由采购人承担检测费用；否则，由成交人承担。</w:t>
            </w:r>
          </w:p>
          <w:p>
            <w:pPr>
              <w:spacing w:after="0" w:line="360" w:lineRule="auto"/>
              <w:jc w:val="left"/>
              <w:rPr>
                <w:rFonts w:ascii="宋体" w:hAnsi="宋体" w:eastAsia="宋体" w:cs="宋体"/>
                <w:kern w:val="2"/>
                <w:sz w:val="21"/>
                <w:szCs w:val="21"/>
                <w:lang w:val="en-US" w:eastAsia="zh-CN" w:bidi="ar-SA"/>
              </w:rPr>
            </w:pPr>
            <w:r>
              <w:rPr>
                <w:rFonts w:hint="eastAsia" w:ascii="宋体" w:hAnsi="宋体" w:cs="宋体"/>
                <w:szCs w:val="21"/>
              </w:rPr>
              <w:t>4、项目验收不合格，由成交人返工直至合格，有关返工、再行验收，以及给采购人造成的损失等费用由成交人承担。连续两次项目验收不合格的，采购人可终止合同，另行按规定选择其他供应商采购，由此带来的一切损失由成交人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69" w:type="dxa"/>
            <w:vAlign w:val="center"/>
          </w:tcPr>
          <w:p>
            <w:pPr>
              <w:keepNext w:val="0"/>
              <w:keepLines w:val="0"/>
              <w:pageBreakBefore w:val="0"/>
              <w:widowControl w:val="0"/>
              <w:tabs>
                <w:tab w:val="left" w:pos="2466"/>
                <w:tab w:val="left" w:pos="5464"/>
              </w:tabs>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r>
              <w:rPr>
                <w:rFonts w:hint="eastAsia" w:ascii="宋体" w:hAnsi="宋体"/>
                <w:color w:val="auto"/>
                <w:szCs w:val="21"/>
              </w:rPr>
              <w:t>第7.2（1）款</w:t>
            </w:r>
          </w:p>
        </w:tc>
        <w:tc>
          <w:tcPr>
            <w:tcW w:w="1673" w:type="dxa"/>
            <w:vAlign w:val="center"/>
          </w:tcPr>
          <w:p>
            <w:pPr>
              <w:keepNext w:val="0"/>
              <w:keepLines w:val="0"/>
              <w:pageBreakBefore w:val="0"/>
              <w:widowControl w:val="0"/>
              <w:tabs>
                <w:tab w:val="left" w:pos="2466"/>
                <w:tab w:val="left" w:pos="5464"/>
              </w:tabs>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r>
              <w:rPr>
                <w:rFonts w:hint="eastAsia" w:ascii="宋体" w:hAnsi="宋体"/>
                <w:color w:val="auto"/>
                <w:szCs w:val="21"/>
              </w:rPr>
              <w:t>服务保证</w:t>
            </w:r>
          </w:p>
        </w:tc>
        <w:tc>
          <w:tcPr>
            <w:tcW w:w="5911" w:type="dxa"/>
            <w:vAlign w:val="center"/>
          </w:tcPr>
          <w:p>
            <w:pPr>
              <w:tabs>
                <w:tab w:val="left" w:pos="2466"/>
                <w:tab w:val="left" w:pos="5464"/>
              </w:tabs>
              <w:adjustRightInd w:val="0"/>
              <w:snapToGrid w:val="0"/>
              <w:spacing w:after="0" w:line="360" w:lineRule="auto"/>
              <w:jc w:val="left"/>
              <w:rPr>
                <w:rFonts w:ascii="宋体" w:hAnsi="宋体" w:eastAsia="宋体" w:cs="宋体"/>
                <w:bCs/>
                <w:kern w:val="2"/>
                <w:sz w:val="21"/>
                <w:szCs w:val="21"/>
                <w:lang w:val="en-US" w:eastAsia="zh-CN" w:bidi="ar-SA"/>
              </w:rPr>
            </w:pPr>
            <w:r>
              <w:rPr>
                <w:rFonts w:hint="eastAsia" w:ascii="宋体" w:hAnsi="宋体"/>
                <w:bCs/>
                <w:szCs w:val="21"/>
              </w:rPr>
              <w:t>壹年。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7" w:hRule="atLeast"/>
          <w:jc w:val="center"/>
        </w:trPr>
        <w:tc>
          <w:tcPr>
            <w:tcW w:w="1569" w:type="dxa"/>
            <w:vAlign w:val="center"/>
          </w:tcPr>
          <w:p>
            <w:pPr>
              <w:keepNext w:val="0"/>
              <w:keepLines w:val="0"/>
              <w:pageBreakBefore w:val="0"/>
              <w:widowControl w:val="0"/>
              <w:tabs>
                <w:tab w:val="left" w:pos="2466"/>
                <w:tab w:val="left" w:pos="5464"/>
              </w:tabs>
              <w:kinsoku/>
              <w:wordWrap/>
              <w:overflowPunct/>
              <w:topLinePunct w:val="0"/>
              <w:autoSpaceDE/>
              <w:autoSpaceDN/>
              <w:bidi w:val="0"/>
              <w:adjustRightInd w:val="0"/>
              <w:snapToGrid w:val="0"/>
              <w:spacing w:after="0" w:line="360" w:lineRule="auto"/>
              <w:jc w:val="center"/>
              <w:textAlignment w:val="auto"/>
              <w:rPr>
                <w:rFonts w:ascii="宋体" w:hAnsi="宋体"/>
                <w:b/>
                <w:color w:val="auto"/>
                <w:szCs w:val="21"/>
              </w:rPr>
            </w:pPr>
            <w:r>
              <w:rPr>
                <w:rFonts w:hint="eastAsia" w:ascii="宋体" w:hAnsi="宋体"/>
                <w:color w:val="auto"/>
                <w:szCs w:val="21"/>
              </w:rPr>
              <w:t>第11.5条</w:t>
            </w:r>
          </w:p>
        </w:tc>
        <w:tc>
          <w:tcPr>
            <w:tcW w:w="1673" w:type="dxa"/>
            <w:vAlign w:val="center"/>
          </w:tcPr>
          <w:p>
            <w:pPr>
              <w:keepNext w:val="0"/>
              <w:keepLines w:val="0"/>
              <w:pageBreakBefore w:val="0"/>
              <w:widowControl w:val="0"/>
              <w:tabs>
                <w:tab w:val="left" w:pos="2466"/>
                <w:tab w:val="left" w:pos="5464"/>
              </w:tabs>
              <w:kinsoku/>
              <w:wordWrap/>
              <w:overflowPunct/>
              <w:topLinePunct w:val="0"/>
              <w:autoSpaceDE/>
              <w:autoSpaceDN/>
              <w:bidi w:val="0"/>
              <w:adjustRightInd w:val="0"/>
              <w:snapToGrid w:val="0"/>
              <w:spacing w:after="0" w:line="360" w:lineRule="auto"/>
              <w:jc w:val="center"/>
              <w:textAlignment w:val="auto"/>
              <w:rPr>
                <w:rFonts w:ascii="宋体" w:hAnsi="宋体"/>
                <w:b/>
                <w:color w:val="auto"/>
                <w:szCs w:val="21"/>
              </w:rPr>
            </w:pPr>
            <w:r>
              <w:rPr>
                <w:rFonts w:hint="eastAsia" w:ascii="宋体" w:hAnsi="宋体"/>
                <w:color w:val="auto"/>
                <w:szCs w:val="21"/>
              </w:rPr>
              <w:t>合同价款支付方式和条件</w:t>
            </w:r>
          </w:p>
        </w:tc>
        <w:tc>
          <w:tcPr>
            <w:tcW w:w="5911" w:type="dxa"/>
            <w:vAlign w:val="center"/>
          </w:tcPr>
          <w:p>
            <w:pPr>
              <w:adjustRightInd w:val="0"/>
              <w:snapToGrid w:val="0"/>
              <w:spacing w:after="0" w:line="360" w:lineRule="auto"/>
              <w:rPr>
                <w:rFonts w:ascii="宋体" w:hAnsi="宋体" w:cs="宋体"/>
                <w:szCs w:val="21"/>
              </w:rPr>
            </w:pPr>
            <w:r>
              <w:rPr>
                <w:rFonts w:hint="eastAsia" w:ascii="宋体" w:hAnsi="宋体" w:cs="宋体"/>
                <w:szCs w:val="21"/>
              </w:rPr>
              <w:t>1.1、付款人：长沙学院。</w:t>
            </w:r>
          </w:p>
          <w:p>
            <w:pPr>
              <w:adjustRightInd w:val="0"/>
              <w:snapToGrid w:val="0"/>
              <w:spacing w:after="0" w:line="360" w:lineRule="auto"/>
              <w:rPr>
                <w:rFonts w:ascii="宋体" w:hAnsi="宋体" w:cs="宋体"/>
                <w:szCs w:val="21"/>
              </w:rPr>
            </w:pPr>
            <w:r>
              <w:rPr>
                <w:rFonts w:hint="eastAsia" w:ascii="宋体" w:hAnsi="宋体" w:cs="宋体"/>
                <w:szCs w:val="21"/>
              </w:rPr>
              <w:t>1.2、付款方式：国库集中支付。</w:t>
            </w:r>
          </w:p>
          <w:p>
            <w:pPr>
              <w:adjustRightInd w:val="0"/>
              <w:snapToGrid w:val="0"/>
              <w:spacing w:after="0" w:line="360" w:lineRule="auto"/>
              <w:rPr>
                <w:rFonts w:ascii="宋体" w:hAnsi="宋体" w:eastAsia="宋体" w:cs="宋体"/>
                <w:kern w:val="2"/>
                <w:sz w:val="21"/>
                <w:szCs w:val="21"/>
                <w:lang w:val="en-US" w:eastAsia="zh-CN" w:bidi="ar-SA"/>
              </w:rPr>
            </w:pPr>
            <w:r>
              <w:rPr>
                <w:rFonts w:hint="eastAsia" w:ascii="宋体" w:hAnsi="宋体" w:cs="宋体"/>
                <w:szCs w:val="21"/>
              </w:rPr>
              <w:t>1.3、付款条件：设计成果经上级行政部门评审通过、所设计项目完成招标后，支付设计费用的70%，所设计项目建设完成、验收合格并交付使用后，支付至合同金额的100%。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69" w:type="dxa"/>
            <w:vAlign w:val="center"/>
          </w:tcPr>
          <w:p>
            <w:pPr>
              <w:keepNext w:val="0"/>
              <w:keepLines w:val="0"/>
              <w:pageBreakBefore w:val="0"/>
              <w:widowControl w:val="0"/>
              <w:tabs>
                <w:tab w:val="left" w:pos="2466"/>
                <w:tab w:val="left" w:pos="5464"/>
              </w:tabs>
              <w:kinsoku/>
              <w:wordWrap/>
              <w:overflowPunct/>
              <w:topLinePunct w:val="0"/>
              <w:autoSpaceDE/>
              <w:autoSpaceDN/>
              <w:bidi w:val="0"/>
              <w:adjustRightInd w:val="0"/>
              <w:snapToGrid w:val="0"/>
              <w:spacing w:after="0" w:line="360" w:lineRule="auto"/>
              <w:jc w:val="center"/>
              <w:textAlignment w:val="auto"/>
              <w:rPr>
                <w:rFonts w:ascii="宋体" w:hAnsi="宋体"/>
                <w:b/>
                <w:color w:val="auto"/>
                <w:szCs w:val="21"/>
              </w:rPr>
            </w:pPr>
            <w:r>
              <w:rPr>
                <w:rFonts w:hint="eastAsia" w:ascii="宋体" w:hAnsi="宋体"/>
                <w:color w:val="auto"/>
                <w:szCs w:val="21"/>
              </w:rPr>
              <w:t>第18.2条</w:t>
            </w:r>
          </w:p>
        </w:tc>
        <w:tc>
          <w:tcPr>
            <w:tcW w:w="1673" w:type="dxa"/>
            <w:vAlign w:val="center"/>
          </w:tcPr>
          <w:p>
            <w:pPr>
              <w:keepNext w:val="0"/>
              <w:keepLines w:val="0"/>
              <w:pageBreakBefore w:val="0"/>
              <w:widowControl w:val="0"/>
              <w:tabs>
                <w:tab w:val="left" w:pos="2466"/>
                <w:tab w:val="left" w:pos="5464"/>
              </w:tabs>
              <w:kinsoku/>
              <w:wordWrap/>
              <w:overflowPunct/>
              <w:topLinePunct w:val="0"/>
              <w:autoSpaceDE/>
              <w:autoSpaceDN/>
              <w:bidi w:val="0"/>
              <w:adjustRightInd w:val="0"/>
              <w:snapToGrid w:val="0"/>
              <w:spacing w:after="0" w:line="360" w:lineRule="auto"/>
              <w:jc w:val="center"/>
              <w:textAlignment w:val="auto"/>
              <w:rPr>
                <w:rFonts w:ascii="宋体" w:hAnsi="宋体"/>
                <w:b/>
                <w:color w:val="auto"/>
                <w:szCs w:val="21"/>
              </w:rPr>
            </w:pPr>
            <w:r>
              <w:rPr>
                <w:rFonts w:hint="eastAsia" w:ascii="宋体" w:hAnsi="宋体"/>
                <w:color w:val="auto"/>
                <w:szCs w:val="21"/>
              </w:rPr>
              <w:t>解决争议的方式</w:t>
            </w:r>
          </w:p>
        </w:tc>
        <w:tc>
          <w:tcPr>
            <w:tcW w:w="5911" w:type="dxa"/>
            <w:vAlign w:val="center"/>
          </w:tcPr>
          <w:p>
            <w:pPr>
              <w:adjustRightInd w:val="0"/>
              <w:snapToGrid w:val="0"/>
              <w:spacing w:after="0" w:line="360" w:lineRule="auto"/>
              <w:rPr>
                <w:rFonts w:ascii="宋体" w:hAnsi="宋体" w:cs="宋体"/>
                <w:szCs w:val="21"/>
              </w:rPr>
            </w:pPr>
            <w:r>
              <w:rPr>
                <w:rFonts w:hint="eastAsia" w:ascii="Wingdings 2" w:hAnsi="Wingdings 2" w:cs="Wingdings 2"/>
                <w:szCs w:val="21"/>
              </w:rPr>
              <w:sym w:font="Wingdings" w:char="00FE"/>
            </w:r>
            <w:r>
              <w:rPr>
                <w:rFonts w:hint="eastAsia" w:ascii="宋体" w:hAnsi="宋体" w:cs="宋体"/>
                <w:szCs w:val="21"/>
              </w:rPr>
              <w:t>诉讼</w:t>
            </w:r>
          </w:p>
          <w:p>
            <w:pPr>
              <w:tabs>
                <w:tab w:val="left" w:pos="2466"/>
                <w:tab w:val="left" w:pos="5464"/>
              </w:tabs>
              <w:adjustRightInd w:val="0"/>
              <w:snapToGrid w:val="0"/>
              <w:spacing w:after="0" w:line="360" w:lineRule="auto"/>
              <w:jc w:val="left"/>
              <w:rPr>
                <w:rFonts w:ascii="宋体" w:hAnsi="宋体" w:eastAsia="宋体" w:cs="Times New Roman"/>
                <w:b/>
                <w:kern w:val="2"/>
                <w:sz w:val="21"/>
                <w:szCs w:val="21"/>
                <w:lang w:val="en-US" w:eastAsia="zh-CN" w:bidi="ar-SA"/>
              </w:rPr>
            </w:pPr>
            <w:r>
              <w:rPr>
                <w:rFonts w:hint="eastAsia" w:ascii="宋体" w:hAnsi="宋体" w:cs="宋体"/>
                <w:szCs w:val="21"/>
              </w:rPr>
              <w:t xml:space="preserve"> □仲裁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69" w:type="dxa"/>
            <w:vAlign w:val="center"/>
          </w:tcPr>
          <w:p>
            <w:pPr>
              <w:keepNext w:val="0"/>
              <w:keepLines w:val="0"/>
              <w:pageBreakBefore w:val="0"/>
              <w:widowControl w:val="0"/>
              <w:tabs>
                <w:tab w:val="left" w:pos="2466"/>
                <w:tab w:val="left" w:pos="5464"/>
              </w:tabs>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r>
              <w:rPr>
                <w:rFonts w:hint="eastAsia" w:ascii="宋体" w:hAnsi="宋体"/>
                <w:color w:val="auto"/>
                <w:szCs w:val="21"/>
              </w:rPr>
              <w:t>第22.1条</w:t>
            </w:r>
          </w:p>
        </w:tc>
        <w:tc>
          <w:tcPr>
            <w:tcW w:w="1673" w:type="dxa"/>
            <w:vAlign w:val="center"/>
          </w:tcPr>
          <w:p>
            <w:pPr>
              <w:keepNext w:val="0"/>
              <w:keepLines w:val="0"/>
              <w:pageBreakBefore w:val="0"/>
              <w:widowControl w:val="0"/>
              <w:tabs>
                <w:tab w:val="left" w:pos="2466"/>
                <w:tab w:val="left" w:pos="5464"/>
              </w:tabs>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r>
              <w:rPr>
                <w:rFonts w:hint="eastAsia" w:ascii="宋体" w:hAnsi="宋体"/>
                <w:color w:val="auto"/>
                <w:szCs w:val="21"/>
              </w:rPr>
              <w:t>合同未尽事项</w:t>
            </w:r>
          </w:p>
        </w:tc>
        <w:tc>
          <w:tcPr>
            <w:tcW w:w="5911" w:type="dxa"/>
            <w:vAlign w:val="center"/>
          </w:tcPr>
          <w:p>
            <w:pPr>
              <w:tabs>
                <w:tab w:val="left" w:pos="2466"/>
                <w:tab w:val="left" w:pos="5464"/>
              </w:tabs>
              <w:adjustRightInd w:val="0"/>
              <w:snapToGrid w:val="0"/>
              <w:spacing w:after="0" w:line="360" w:lineRule="auto"/>
              <w:jc w:val="left"/>
              <w:rPr>
                <w:rFonts w:ascii="宋体" w:hAnsi="宋体" w:eastAsia="宋体" w:cs="Times New Roman"/>
                <w:b/>
                <w:kern w:val="2"/>
                <w:sz w:val="21"/>
                <w:szCs w:val="21"/>
                <w:lang w:val="en-US" w:eastAsia="zh-CN" w:bidi="ar-SA"/>
              </w:rPr>
            </w:pPr>
            <w:r>
              <w:rPr>
                <w:rFonts w:hint="eastAsia" w:ascii="宋体" w:hAnsi="宋体" w:cs="宋体"/>
                <w:szCs w:val="21"/>
              </w:rPr>
              <w:t>双方另行协商</w:t>
            </w:r>
          </w:p>
        </w:tc>
      </w:tr>
    </w:tbl>
    <w:p>
      <w:pPr>
        <w:keepNext w:val="0"/>
        <w:keepLines w:val="0"/>
        <w:pageBreakBefore w:val="0"/>
        <w:kinsoku/>
        <w:wordWrap/>
        <w:topLinePunct w:val="0"/>
        <w:bidi w:val="0"/>
        <w:spacing w:line="720" w:lineRule="auto"/>
        <w:jc w:val="center"/>
        <w:outlineLvl w:val="0"/>
        <w:rPr>
          <w:rFonts w:ascii="黑体" w:eastAsia="黑体"/>
          <w:b/>
          <w:color w:val="auto"/>
          <w:sz w:val="32"/>
          <w:szCs w:val="32"/>
        </w:rPr>
      </w:pPr>
      <w:r>
        <w:rPr>
          <w:rFonts w:hint="eastAsia" w:ascii="黑体" w:hAnsi="宋体" w:eastAsia="黑体"/>
          <w:b/>
          <w:bCs/>
          <w:color w:val="auto"/>
          <w:sz w:val="32"/>
          <w:szCs w:val="32"/>
        </w:rPr>
        <w:br w:type="page"/>
      </w:r>
      <w:bookmarkStart w:id="81" w:name="_Toc26775"/>
      <w:bookmarkStart w:id="82" w:name="_Toc7310"/>
      <w:r>
        <w:rPr>
          <w:rFonts w:hint="eastAsia" w:ascii="黑体" w:hAnsi="宋体" w:eastAsia="黑体"/>
          <w:b/>
          <w:bCs/>
          <w:color w:val="auto"/>
          <w:sz w:val="32"/>
          <w:szCs w:val="32"/>
        </w:rPr>
        <w:t xml:space="preserve">第四章 </w:t>
      </w:r>
      <w:r>
        <w:rPr>
          <w:rFonts w:hint="eastAsia" w:ascii="黑体" w:eastAsia="黑体"/>
          <w:b/>
          <w:color w:val="auto"/>
          <w:sz w:val="32"/>
          <w:szCs w:val="32"/>
        </w:rPr>
        <w:t>采购需求</w:t>
      </w:r>
      <w:bookmarkEnd w:id="79"/>
      <w:bookmarkEnd w:id="80"/>
      <w:bookmarkEnd w:id="81"/>
      <w:bookmarkEnd w:id="82"/>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ascii="宋体" w:hAnsi="宋体" w:cs="宋体"/>
          <w:b/>
          <w:color w:val="auto"/>
          <w:szCs w:val="21"/>
        </w:rPr>
      </w:pPr>
      <w:r>
        <w:rPr>
          <w:rFonts w:hint="eastAsia" w:ascii="宋体" w:hAnsi="宋体" w:cs="宋体"/>
          <w:b/>
          <w:color w:val="auto"/>
          <w:szCs w:val="21"/>
        </w:rPr>
        <w:t>一、项目名称</w:t>
      </w:r>
    </w:p>
    <w:p>
      <w:pPr>
        <w:snapToGrid w:val="0"/>
        <w:spacing w:after="0" w:line="360" w:lineRule="auto"/>
        <w:ind w:firstLine="420" w:firstLineChars="200"/>
        <w:rPr>
          <w:rFonts w:ascii="宋体" w:hAnsi="宋体" w:cs="宋体"/>
          <w:bCs/>
          <w:szCs w:val="21"/>
        </w:rPr>
      </w:pPr>
      <w:bookmarkStart w:id="83" w:name="_Toc31208_WPSOffice_Level1"/>
      <w:bookmarkStart w:id="84" w:name="_Toc26007"/>
      <w:r>
        <w:rPr>
          <w:rFonts w:hint="eastAsia" w:ascii="宋体" w:hAnsi="宋体" w:cs="宋体"/>
          <w:bCs/>
          <w:szCs w:val="21"/>
        </w:rPr>
        <w:t>长沙学院综合楼改造工程设计项目</w:t>
      </w:r>
    </w:p>
    <w:p>
      <w:pPr>
        <w:spacing w:after="0" w:line="360" w:lineRule="auto"/>
        <w:rPr>
          <w:rFonts w:ascii="宋体" w:hAnsi="宋体" w:cs="宋体"/>
          <w:b/>
          <w:szCs w:val="21"/>
        </w:rPr>
      </w:pPr>
      <w:r>
        <w:rPr>
          <w:rFonts w:hint="eastAsia" w:ascii="宋体" w:hAnsi="宋体" w:cs="宋体"/>
          <w:b/>
          <w:szCs w:val="21"/>
        </w:rPr>
        <w:t>二、功能及要求</w:t>
      </w:r>
    </w:p>
    <w:p>
      <w:pPr>
        <w:pStyle w:val="271"/>
        <w:spacing w:after="0" w:line="360" w:lineRule="auto"/>
        <w:ind w:firstLine="420" w:firstLineChars="200"/>
        <w:rPr>
          <w:rFonts w:hAnsi="宋体" w:cs="宋体"/>
          <w:color w:val="auto"/>
          <w:sz w:val="21"/>
          <w:szCs w:val="21"/>
          <w:lang w:val="en-US"/>
        </w:rPr>
      </w:pPr>
      <w:r>
        <w:rPr>
          <w:rFonts w:hint="eastAsia" w:hAnsi="宋体" w:cs="宋体"/>
          <w:color w:val="auto"/>
          <w:sz w:val="21"/>
          <w:szCs w:val="21"/>
          <w:lang w:val="en-US"/>
        </w:rPr>
        <w:t>1、必须满足采购人提供的设计要求。</w:t>
      </w:r>
    </w:p>
    <w:p>
      <w:pPr>
        <w:pStyle w:val="271"/>
        <w:spacing w:after="0" w:line="360" w:lineRule="auto"/>
        <w:ind w:firstLine="420" w:firstLineChars="200"/>
        <w:rPr>
          <w:rFonts w:hAnsi="宋体" w:cs="宋体"/>
          <w:color w:val="auto"/>
          <w:sz w:val="21"/>
          <w:szCs w:val="21"/>
          <w:lang w:val="en-US"/>
        </w:rPr>
      </w:pPr>
      <w:r>
        <w:rPr>
          <w:rFonts w:hint="eastAsia" w:hAnsi="宋体" w:cs="宋体"/>
          <w:color w:val="auto"/>
          <w:sz w:val="21"/>
          <w:szCs w:val="21"/>
          <w:lang w:val="en-US"/>
        </w:rPr>
        <w:t>2、必须执行其他相关职能部门对本项目的批复文件。</w:t>
      </w:r>
    </w:p>
    <w:p>
      <w:pPr>
        <w:pStyle w:val="271"/>
        <w:spacing w:after="0" w:line="360" w:lineRule="auto"/>
        <w:ind w:firstLine="420" w:firstLineChars="200"/>
        <w:rPr>
          <w:rFonts w:hAnsi="宋体" w:cs="宋体"/>
          <w:color w:val="auto"/>
          <w:sz w:val="21"/>
          <w:szCs w:val="21"/>
          <w:lang w:val="en-US"/>
        </w:rPr>
      </w:pPr>
      <w:r>
        <w:rPr>
          <w:rFonts w:hint="eastAsia" w:hAnsi="宋体" w:cs="宋体"/>
          <w:color w:val="auto"/>
          <w:sz w:val="21"/>
          <w:szCs w:val="21"/>
          <w:lang w:val="en-US"/>
        </w:rPr>
        <w:t>3、设计范围应包括本次招标范围内工程所有内容。</w:t>
      </w:r>
    </w:p>
    <w:p>
      <w:pPr>
        <w:pStyle w:val="271"/>
        <w:spacing w:after="0" w:line="360" w:lineRule="auto"/>
        <w:ind w:firstLine="420" w:firstLineChars="200"/>
        <w:rPr>
          <w:rFonts w:hAnsi="宋体" w:cs="宋体"/>
          <w:color w:val="auto"/>
          <w:sz w:val="21"/>
          <w:szCs w:val="21"/>
          <w:lang w:val="en-US"/>
        </w:rPr>
      </w:pPr>
      <w:r>
        <w:rPr>
          <w:rFonts w:hint="eastAsia" w:hAnsi="宋体" w:cs="宋体"/>
          <w:color w:val="auto"/>
          <w:sz w:val="21"/>
          <w:szCs w:val="21"/>
          <w:lang w:val="en-US"/>
        </w:rPr>
        <w:t>4、</w:t>
      </w:r>
      <w:r>
        <w:rPr>
          <w:rFonts w:hint="eastAsia" w:hAnsi="宋体" w:cs="宋体"/>
          <w:color w:val="auto"/>
          <w:sz w:val="21"/>
          <w:szCs w:val="21"/>
          <w:lang w:val="en-US" w:eastAsia="zh-CN"/>
        </w:rPr>
        <w:t>供应商</w:t>
      </w:r>
      <w:r>
        <w:rPr>
          <w:rFonts w:hint="eastAsia" w:hAnsi="宋体" w:cs="宋体"/>
          <w:color w:val="auto"/>
          <w:sz w:val="21"/>
          <w:szCs w:val="21"/>
          <w:lang w:val="en-US"/>
        </w:rPr>
        <w:t>在出具设计成果（施工图）前，其设计成果需征得采购人的确认。</w:t>
      </w:r>
    </w:p>
    <w:p>
      <w:pPr>
        <w:spacing w:after="0" w:line="360" w:lineRule="auto"/>
        <w:rPr>
          <w:rFonts w:ascii="宋体" w:hAnsi="宋体" w:cs="宋体"/>
          <w:b/>
          <w:szCs w:val="21"/>
        </w:rPr>
      </w:pPr>
      <w:r>
        <w:rPr>
          <w:rFonts w:hint="eastAsia" w:ascii="宋体" w:hAnsi="宋体" w:cs="宋体"/>
          <w:b/>
          <w:szCs w:val="21"/>
        </w:rPr>
        <w:t>三、相关标准</w:t>
      </w:r>
    </w:p>
    <w:p>
      <w:pPr>
        <w:pStyle w:val="271"/>
        <w:spacing w:after="0" w:line="360" w:lineRule="auto"/>
        <w:ind w:firstLine="420" w:firstLineChars="200"/>
        <w:rPr>
          <w:rFonts w:hAnsi="宋体" w:cs="宋体"/>
          <w:color w:val="auto"/>
          <w:sz w:val="21"/>
          <w:szCs w:val="21"/>
          <w:lang w:val="en-US"/>
        </w:rPr>
      </w:pPr>
      <w:r>
        <w:rPr>
          <w:rFonts w:hint="eastAsia" w:hAnsi="宋体" w:cs="宋体"/>
          <w:color w:val="auto"/>
          <w:sz w:val="21"/>
          <w:szCs w:val="21"/>
          <w:lang w:val="en-US"/>
        </w:rPr>
        <w:t>本工程设计必须符合国家和地方现行技术规范、规程和标准。</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cs="宋体"/>
          <w:b/>
          <w:color w:val="auto"/>
          <w:szCs w:val="21"/>
        </w:rPr>
      </w:pPr>
      <w:r>
        <w:rPr>
          <w:rFonts w:hint="eastAsia" w:ascii="宋体" w:hAnsi="宋体" w:cs="宋体"/>
          <w:b/>
          <w:color w:val="auto"/>
          <w:szCs w:val="21"/>
        </w:rPr>
        <w:t>四、技术规格</w:t>
      </w:r>
    </w:p>
    <w:p>
      <w:pPr>
        <w:adjustRightInd w:val="0"/>
        <w:snapToGrid w:val="0"/>
        <w:spacing w:after="0" w:line="360" w:lineRule="auto"/>
        <w:jc w:val="left"/>
        <w:rPr>
          <w:rFonts w:ascii="宋体" w:hAnsi="宋体" w:cs="宋体"/>
          <w:b/>
          <w:bCs/>
          <w:szCs w:val="21"/>
        </w:rPr>
      </w:pPr>
      <w:r>
        <w:rPr>
          <w:rFonts w:hint="eastAsia" w:ascii="宋体" w:hAnsi="宋体" w:cs="宋体"/>
          <w:b/>
          <w:bCs/>
          <w:szCs w:val="21"/>
        </w:rPr>
        <w:t>1、服务内容</w:t>
      </w:r>
    </w:p>
    <w:p>
      <w:pPr>
        <w:pStyle w:val="271"/>
        <w:spacing w:after="0" w:line="360" w:lineRule="auto"/>
        <w:ind w:firstLine="420" w:firstLineChars="200"/>
        <w:rPr>
          <w:rFonts w:hAnsi="宋体" w:cs="宋体"/>
          <w:color w:val="auto"/>
          <w:sz w:val="21"/>
          <w:szCs w:val="21"/>
          <w:lang w:val="en-US"/>
        </w:rPr>
      </w:pPr>
      <w:r>
        <w:rPr>
          <w:rFonts w:hint="eastAsia" w:hAnsi="宋体" w:cs="宋体"/>
          <w:color w:val="auto"/>
          <w:sz w:val="21"/>
          <w:szCs w:val="21"/>
          <w:lang w:val="en-US"/>
        </w:rPr>
        <w:t>包括长沙学院综合楼改造工程设计方案设计、初步设计、施工图设计及项目建设后续设计服务工作，以及本项目所有设计工作的全过程咨询及审查服务。</w:t>
      </w:r>
    </w:p>
    <w:p>
      <w:pPr>
        <w:adjustRightInd w:val="0"/>
        <w:snapToGrid w:val="0"/>
        <w:spacing w:after="0" w:line="360" w:lineRule="auto"/>
        <w:jc w:val="left"/>
        <w:rPr>
          <w:rFonts w:ascii="宋体" w:hAnsi="宋体" w:cs="宋体"/>
          <w:b/>
          <w:bCs/>
          <w:szCs w:val="21"/>
        </w:rPr>
      </w:pPr>
      <w:r>
        <w:rPr>
          <w:rFonts w:hint="eastAsia" w:ascii="宋体" w:hAnsi="宋体" w:cs="宋体"/>
          <w:b/>
          <w:bCs/>
          <w:szCs w:val="21"/>
        </w:rPr>
        <w:t>2、设计要求</w:t>
      </w:r>
    </w:p>
    <w:p>
      <w:pPr>
        <w:spacing w:after="0" w:line="360" w:lineRule="auto"/>
        <w:ind w:firstLine="420" w:firstLineChars="200"/>
        <w:rPr>
          <w:rFonts w:ascii="宋体" w:hAnsi="宋体" w:cs="宋体"/>
          <w:kern w:val="0"/>
          <w:szCs w:val="21"/>
        </w:rPr>
      </w:pPr>
      <w:r>
        <w:rPr>
          <w:rFonts w:hint="eastAsia" w:ascii="宋体" w:hAnsi="宋体" w:cs="宋体"/>
          <w:kern w:val="0"/>
          <w:szCs w:val="21"/>
        </w:rPr>
        <w:t>（1）结构：①主体结构复核；②办公室隔墙布置；③墙体开裂部位加固方案等。</w:t>
      </w:r>
    </w:p>
    <w:p>
      <w:pPr>
        <w:spacing w:after="0" w:line="360" w:lineRule="auto"/>
        <w:ind w:firstLine="420" w:firstLineChars="200"/>
        <w:rPr>
          <w:rFonts w:ascii="宋体" w:hAnsi="宋体" w:cs="宋体"/>
          <w:kern w:val="0"/>
          <w:szCs w:val="21"/>
        </w:rPr>
      </w:pPr>
      <w:r>
        <w:rPr>
          <w:rFonts w:hint="eastAsia" w:ascii="宋体" w:hAnsi="宋体" w:cs="宋体"/>
          <w:kern w:val="0"/>
          <w:szCs w:val="21"/>
        </w:rPr>
        <w:t>（2）建筑：①外墙改造及加固设计；②内墙改造设计；③地面改造设计；④顶棚的改造设计；⑤卫生间改造设计；⑥外走廊改造设计；⑦门窗改造设计；⑧房间装修布置等。</w:t>
      </w:r>
    </w:p>
    <w:p>
      <w:pPr>
        <w:spacing w:after="0" w:line="360" w:lineRule="auto"/>
        <w:ind w:firstLine="420" w:firstLineChars="200"/>
        <w:jc w:val="left"/>
        <w:rPr>
          <w:rFonts w:ascii="宋体" w:hAnsi="宋体" w:cs="宋体"/>
          <w:kern w:val="0"/>
          <w:szCs w:val="21"/>
        </w:rPr>
      </w:pPr>
      <w:r>
        <w:rPr>
          <w:rFonts w:hint="eastAsia" w:ascii="宋体" w:hAnsi="宋体" w:cs="宋体"/>
          <w:kern w:val="0"/>
          <w:szCs w:val="21"/>
        </w:rPr>
        <w:t>（3）电气：①整栋楼的强电改造设计，包括电力电缆的改造、照明灯具的布置、插座开关的设置等；②消防专用电力设计等。</w:t>
      </w:r>
    </w:p>
    <w:p>
      <w:pPr>
        <w:spacing w:after="0" w:line="360" w:lineRule="auto"/>
        <w:ind w:firstLine="420" w:firstLineChars="200"/>
        <w:jc w:val="left"/>
        <w:rPr>
          <w:rFonts w:ascii="宋体" w:hAnsi="宋体" w:cs="宋体"/>
          <w:kern w:val="0"/>
          <w:szCs w:val="21"/>
        </w:rPr>
      </w:pPr>
      <w:r>
        <w:rPr>
          <w:rFonts w:hint="eastAsia" w:ascii="宋体" w:hAnsi="宋体" w:cs="宋体"/>
          <w:kern w:val="0"/>
          <w:szCs w:val="21"/>
        </w:rPr>
        <w:t>（4）给排水：①整栋楼给排水管的改造设计；②屋面排水改造设计；③空调冷凝水管的布置；④生活污水处理等。</w:t>
      </w:r>
    </w:p>
    <w:p>
      <w:pPr>
        <w:spacing w:after="0" w:line="360" w:lineRule="auto"/>
        <w:ind w:firstLine="420" w:firstLineChars="200"/>
        <w:jc w:val="left"/>
        <w:rPr>
          <w:rFonts w:ascii="宋体" w:hAnsi="宋体" w:cs="宋体"/>
          <w:kern w:val="0"/>
          <w:szCs w:val="21"/>
        </w:rPr>
      </w:pPr>
      <w:r>
        <w:rPr>
          <w:rFonts w:hint="eastAsia" w:ascii="宋体" w:hAnsi="宋体" w:cs="宋体"/>
          <w:kern w:val="0"/>
          <w:szCs w:val="21"/>
        </w:rPr>
        <w:t>（5）消防改造设计。</w:t>
      </w:r>
    </w:p>
    <w:p>
      <w:pPr>
        <w:spacing w:after="0" w:line="360" w:lineRule="auto"/>
        <w:rPr>
          <w:rFonts w:ascii="宋体" w:hAnsi="宋体" w:cs="宋体"/>
          <w:b/>
          <w:szCs w:val="21"/>
        </w:rPr>
      </w:pPr>
      <w:r>
        <w:rPr>
          <w:rFonts w:hint="eastAsia" w:ascii="宋体" w:hAnsi="宋体" w:cs="宋体"/>
          <w:b/>
          <w:szCs w:val="21"/>
        </w:rPr>
        <w:t>五、交付时间和地点</w:t>
      </w:r>
    </w:p>
    <w:p>
      <w:pPr>
        <w:pStyle w:val="60"/>
        <w:spacing w:after="0" w:line="360" w:lineRule="auto"/>
        <w:ind w:firstLine="400" w:firstLineChars="200"/>
        <w:rPr>
          <w:rFonts w:ascii="宋体" w:hAnsi="宋体" w:eastAsia="宋体" w:cs="宋体"/>
          <w:sz w:val="21"/>
          <w:szCs w:val="21"/>
        </w:rPr>
      </w:pPr>
      <w:r>
        <w:rPr>
          <w:rFonts w:hint="eastAsia" w:ascii="宋体" w:hAnsi="宋体" w:cs="宋体"/>
          <w:szCs w:val="21"/>
        </w:rPr>
        <w:t>1、</w:t>
      </w:r>
      <w:r>
        <w:rPr>
          <w:rFonts w:hint="eastAsia" w:asciiTheme="minorEastAsia" w:hAnsiTheme="minorEastAsia" w:eastAsiaTheme="minorEastAsia" w:cstheme="minorEastAsia"/>
          <w:szCs w:val="21"/>
        </w:rPr>
        <w:t>服务</w:t>
      </w:r>
      <w:r>
        <w:rPr>
          <w:rFonts w:hint="eastAsia" w:asciiTheme="minorEastAsia" w:hAnsiTheme="minorEastAsia" w:eastAsiaTheme="minorEastAsia" w:cstheme="minorEastAsia"/>
          <w:sz w:val="21"/>
          <w:szCs w:val="21"/>
        </w:rPr>
        <w:t>时</w:t>
      </w:r>
      <w:r>
        <w:rPr>
          <w:rFonts w:hint="eastAsia" w:ascii="宋体" w:hAnsi="宋体" w:eastAsia="宋体" w:cs="宋体"/>
          <w:sz w:val="21"/>
          <w:szCs w:val="21"/>
        </w:rPr>
        <w:t>间：总设计周期为30天，其中：合同签订后5日历日内完成方案设计文件；方案设计文件通过评审后，10日历日内完成初步设计文件；初步设计文件通过评审后，15日历日内完成并提交施工图设计文件（包括各专项设计）。</w:t>
      </w:r>
    </w:p>
    <w:p>
      <w:pPr>
        <w:pStyle w:val="60"/>
        <w:spacing w:after="0" w:line="360" w:lineRule="auto"/>
        <w:ind w:firstLine="420" w:firstLineChars="200"/>
        <w:rPr>
          <w:rFonts w:ascii="宋体" w:hAnsi="宋体" w:eastAsia="宋体" w:cs="宋体"/>
          <w:sz w:val="21"/>
          <w:szCs w:val="21"/>
        </w:rPr>
      </w:pPr>
      <w:r>
        <w:rPr>
          <w:rFonts w:hint="eastAsia" w:ascii="宋体" w:hAnsi="宋体" w:eastAsia="宋体" w:cs="宋体"/>
          <w:sz w:val="21"/>
          <w:szCs w:val="21"/>
        </w:rPr>
        <w:t>2、服务地点：采购人指定地点。</w:t>
      </w:r>
    </w:p>
    <w:p>
      <w:pPr>
        <w:spacing w:after="0" w:line="360" w:lineRule="auto"/>
        <w:rPr>
          <w:rFonts w:ascii="宋体" w:hAnsi="宋体" w:cs="宋体"/>
          <w:b/>
          <w:szCs w:val="21"/>
        </w:rPr>
      </w:pPr>
      <w:r>
        <w:rPr>
          <w:rFonts w:hint="eastAsia" w:ascii="宋体" w:hAnsi="宋体" w:cs="宋体"/>
          <w:b/>
          <w:szCs w:val="21"/>
        </w:rPr>
        <w:t>六、服务标准</w:t>
      </w:r>
    </w:p>
    <w:p>
      <w:pPr>
        <w:pStyle w:val="271"/>
        <w:spacing w:after="0" w:line="360" w:lineRule="auto"/>
        <w:ind w:firstLine="420" w:firstLineChars="200"/>
        <w:rPr>
          <w:rFonts w:hAnsi="宋体" w:cs="宋体"/>
          <w:color w:val="auto"/>
          <w:sz w:val="21"/>
          <w:szCs w:val="21"/>
          <w:lang w:val="en-US"/>
        </w:rPr>
      </w:pPr>
      <w:r>
        <w:rPr>
          <w:rFonts w:hint="eastAsia" w:hAnsi="宋体" w:cs="宋体"/>
          <w:color w:val="auto"/>
          <w:sz w:val="21"/>
          <w:szCs w:val="21"/>
          <w:lang w:val="en-US"/>
        </w:rPr>
        <w:t>1、申报服务受理，2小时内做出响应，6小时内到达现场。</w:t>
      </w:r>
    </w:p>
    <w:p>
      <w:pPr>
        <w:pStyle w:val="271"/>
        <w:spacing w:after="0" w:line="360" w:lineRule="auto"/>
        <w:ind w:firstLine="420" w:firstLineChars="200"/>
        <w:rPr>
          <w:rFonts w:hAnsi="宋体" w:cs="宋体"/>
          <w:color w:val="auto"/>
          <w:sz w:val="21"/>
          <w:szCs w:val="21"/>
          <w:lang w:val="en-US"/>
        </w:rPr>
      </w:pPr>
      <w:r>
        <w:rPr>
          <w:rFonts w:hint="eastAsia" w:hAnsi="宋体" w:cs="宋体"/>
          <w:color w:val="auto"/>
          <w:sz w:val="21"/>
          <w:szCs w:val="21"/>
          <w:lang w:val="en-US"/>
        </w:rPr>
        <w:t>2、向采购人提供规划成果8套（通过审查机构审查并备案）和电子档光盘1份。采购人若需要增加数量，</w:t>
      </w:r>
      <w:r>
        <w:rPr>
          <w:rFonts w:hint="eastAsia" w:hAnsi="宋体" w:cs="宋体"/>
          <w:color w:val="auto"/>
          <w:sz w:val="21"/>
          <w:szCs w:val="21"/>
          <w:lang w:val="en-US" w:eastAsia="zh-CN"/>
        </w:rPr>
        <w:t>供应商</w:t>
      </w:r>
      <w:r>
        <w:rPr>
          <w:rFonts w:hint="eastAsia" w:hAnsi="宋体" w:cs="宋体"/>
          <w:color w:val="auto"/>
          <w:sz w:val="21"/>
          <w:szCs w:val="21"/>
          <w:lang w:val="en-US"/>
        </w:rPr>
        <w:t>必须予以配合。</w:t>
      </w:r>
    </w:p>
    <w:p>
      <w:pPr>
        <w:pStyle w:val="271"/>
        <w:spacing w:after="0" w:line="360" w:lineRule="auto"/>
        <w:ind w:firstLine="420" w:firstLineChars="200"/>
        <w:rPr>
          <w:rFonts w:hAnsi="宋体" w:cs="宋体"/>
          <w:color w:val="auto"/>
          <w:sz w:val="21"/>
          <w:szCs w:val="21"/>
          <w:lang w:val="en-US"/>
        </w:rPr>
      </w:pPr>
      <w:r>
        <w:rPr>
          <w:rFonts w:hint="eastAsia" w:hAnsi="宋体" w:cs="宋体"/>
          <w:color w:val="auto"/>
          <w:sz w:val="21"/>
          <w:szCs w:val="21"/>
          <w:lang w:val="en-US"/>
        </w:rPr>
        <w:t>3、按采购人的要求协助项目报批，完成初步设计批复、施工图审查及相关的联络协调工作。</w:t>
      </w:r>
    </w:p>
    <w:p>
      <w:pPr>
        <w:spacing w:after="0" w:line="360" w:lineRule="auto"/>
        <w:rPr>
          <w:rFonts w:ascii="宋体" w:hAnsi="宋体" w:cs="宋体"/>
          <w:b/>
          <w:szCs w:val="21"/>
        </w:rPr>
      </w:pPr>
      <w:r>
        <w:rPr>
          <w:rFonts w:hint="eastAsia" w:ascii="宋体" w:hAnsi="宋体" w:cs="宋体"/>
          <w:b/>
          <w:szCs w:val="21"/>
        </w:rPr>
        <w:t>七、验收标准</w:t>
      </w:r>
    </w:p>
    <w:p>
      <w:pPr>
        <w:snapToGrid w:val="0"/>
        <w:spacing w:after="0" w:line="360" w:lineRule="auto"/>
        <w:ind w:firstLine="420" w:firstLineChars="200"/>
        <w:jc w:val="left"/>
        <w:rPr>
          <w:rFonts w:ascii="宋体" w:hAnsi="宋体" w:cs="宋体"/>
          <w:bCs/>
          <w:szCs w:val="21"/>
        </w:rPr>
      </w:pPr>
      <w:r>
        <w:rPr>
          <w:rFonts w:hint="eastAsia" w:ascii="宋体" w:hAnsi="宋体" w:cs="宋体"/>
          <w:bCs/>
          <w:szCs w:val="21"/>
        </w:rPr>
        <w:t>1、本项目按照简易验收程序进行验收。</w:t>
      </w:r>
    </w:p>
    <w:p>
      <w:pPr>
        <w:snapToGrid w:val="0"/>
        <w:spacing w:after="0" w:line="360" w:lineRule="auto"/>
        <w:ind w:firstLine="420" w:firstLineChars="200"/>
        <w:jc w:val="left"/>
        <w:rPr>
          <w:rFonts w:ascii="宋体" w:hAnsi="宋体" w:cs="宋体"/>
          <w:bCs/>
          <w:szCs w:val="21"/>
        </w:rPr>
      </w:pPr>
      <w:r>
        <w:rPr>
          <w:rFonts w:hint="eastAsia" w:ascii="宋体" w:hAnsi="宋体" w:cs="宋体"/>
          <w:bCs/>
          <w:szCs w:val="21"/>
        </w:rPr>
        <w:t>2、按照长财采购[2016]6号《关于进一步规范政府采购项目履约验收工作管理的通知》进行验收。项目验收国家有强制性规定的，按国家规定执行，验收报告作为申请付款的凭证之一。</w:t>
      </w:r>
    </w:p>
    <w:p>
      <w:pPr>
        <w:snapToGrid w:val="0"/>
        <w:spacing w:after="0" w:line="360" w:lineRule="auto"/>
        <w:ind w:firstLine="420" w:firstLineChars="200"/>
        <w:jc w:val="left"/>
        <w:rPr>
          <w:rFonts w:ascii="宋体" w:hAnsi="宋体" w:cs="宋体"/>
          <w:bCs/>
          <w:szCs w:val="21"/>
        </w:rPr>
      </w:pPr>
      <w:r>
        <w:rPr>
          <w:rFonts w:hint="eastAsia" w:ascii="宋体" w:hAnsi="宋体" w:cs="宋体"/>
          <w:bCs/>
          <w:szCs w:val="21"/>
        </w:rPr>
        <w:t>3、验收过程中产生纠纷的，由质量技术监督部门认定的检测机构检测,如为采购人原因造成的，由采购人承担检测费用；否则，由成交人承担。</w:t>
      </w:r>
    </w:p>
    <w:p>
      <w:pPr>
        <w:snapToGrid w:val="0"/>
        <w:spacing w:after="0" w:line="360" w:lineRule="auto"/>
        <w:ind w:firstLine="420" w:firstLineChars="200"/>
        <w:jc w:val="left"/>
        <w:rPr>
          <w:rFonts w:ascii="宋体" w:hAnsi="宋体" w:cs="宋体"/>
          <w:bCs/>
          <w:szCs w:val="21"/>
        </w:rPr>
      </w:pPr>
      <w:r>
        <w:rPr>
          <w:rFonts w:hint="eastAsia" w:ascii="宋体" w:hAnsi="宋体" w:cs="宋体"/>
          <w:bCs/>
          <w:szCs w:val="21"/>
        </w:rPr>
        <w:t>4、项目验收不合格，由成交人返工直至合格，有关返工、再行验收，以及给采购人造成的损失等费用由成交人承担。连续两次项目验收不合格的，采购人可终止合同，另行按规定选择其他供应商采购，由此带来的一切损失由成交人承担。</w:t>
      </w:r>
    </w:p>
    <w:p>
      <w:pPr>
        <w:spacing w:after="0" w:line="360" w:lineRule="auto"/>
        <w:rPr>
          <w:rFonts w:ascii="宋体" w:hAnsi="宋体" w:cs="宋体"/>
          <w:b/>
          <w:szCs w:val="21"/>
        </w:rPr>
      </w:pPr>
      <w:r>
        <w:rPr>
          <w:rFonts w:hint="eastAsia" w:ascii="宋体" w:hAnsi="宋体" w:cs="宋体"/>
          <w:b/>
          <w:szCs w:val="21"/>
        </w:rPr>
        <w:t>八、其他要求</w:t>
      </w:r>
    </w:p>
    <w:p>
      <w:pPr>
        <w:spacing w:after="0" w:line="360" w:lineRule="auto"/>
        <w:ind w:left="7" w:firstLine="211" w:firstLineChars="100"/>
        <w:rPr>
          <w:rFonts w:ascii="宋体" w:hAnsi="宋体" w:cs="宋体"/>
          <w:b/>
          <w:bCs/>
          <w:szCs w:val="21"/>
        </w:rPr>
      </w:pPr>
      <w:r>
        <w:rPr>
          <w:rFonts w:hint="eastAsia" w:ascii="宋体" w:hAnsi="宋体" w:cs="宋体"/>
          <w:b/>
          <w:bCs/>
          <w:szCs w:val="21"/>
        </w:rPr>
        <w:t>（一）、 结算方法</w:t>
      </w:r>
    </w:p>
    <w:p>
      <w:pPr>
        <w:spacing w:after="0" w:line="360" w:lineRule="auto"/>
        <w:ind w:left="9" w:firstLine="409" w:firstLineChars="195"/>
        <w:rPr>
          <w:rFonts w:ascii="宋体" w:hAnsi="宋体"/>
        </w:rPr>
      </w:pPr>
      <w:r>
        <w:rPr>
          <w:rFonts w:hint="eastAsia" w:ascii="宋体" w:hAnsi="宋体" w:cs="宋体"/>
          <w:szCs w:val="21"/>
        </w:rPr>
        <w:t>1、</w:t>
      </w:r>
      <w:r>
        <w:rPr>
          <w:rFonts w:hint="eastAsia" w:ascii="宋体" w:hAnsi="宋体"/>
        </w:rPr>
        <w:t>付款人：长沙学院。</w:t>
      </w:r>
    </w:p>
    <w:p>
      <w:pPr>
        <w:spacing w:after="0" w:line="360" w:lineRule="auto"/>
        <w:ind w:left="9" w:firstLine="409" w:firstLineChars="195"/>
        <w:rPr>
          <w:rFonts w:ascii="宋体" w:hAnsi="宋体"/>
        </w:rPr>
      </w:pPr>
      <w:r>
        <w:rPr>
          <w:rFonts w:hint="eastAsia" w:ascii="宋体" w:hAnsi="宋体" w:cs="宋体"/>
          <w:szCs w:val="21"/>
        </w:rPr>
        <w:t>2、</w:t>
      </w:r>
      <w:r>
        <w:rPr>
          <w:rFonts w:hint="eastAsia" w:ascii="宋体" w:hAnsi="宋体"/>
        </w:rPr>
        <w:t>付款方式：国库集中支付。</w:t>
      </w:r>
    </w:p>
    <w:p>
      <w:pPr>
        <w:spacing w:after="0" w:line="360" w:lineRule="auto"/>
        <w:ind w:left="9" w:firstLine="409" w:firstLineChars="195"/>
        <w:rPr>
          <w:rFonts w:ascii="宋体" w:hAnsi="宋体"/>
        </w:rPr>
      </w:pPr>
      <w:r>
        <w:rPr>
          <w:rFonts w:hint="eastAsia" w:ascii="宋体" w:hAnsi="宋体"/>
        </w:rPr>
        <w:t>3、</w:t>
      </w:r>
      <w:r>
        <w:rPr>
          <w:rFonts w:hint="eastAsia" w:ascii="宋体" w:hAnsi="宋体" w:cs="宋体"/>
          <w:szCs w:val="21"/>
        </w:rPr>
        <w:t>付款条件：设计成果经上级行政部门评审通过、所设计项目完成招标后，支付设计费用的70%，所设计项目建设完成、验收合格并交付使用后，支付至合同金额的100%。</w:t>
      </w:r>
      <w:bookmarkStart w:id="144" w:name="_GoBack"/>
      <w:bookmarkEnd w:id="144"/>
    </w:p>
    <w:p>
      <w:pPr>
        <w:adjustRightInd w:val="0"/>
        <w:snapToGrid w:val="0"/>
        <w:spacing w:after="0" w:line="360" w:lineRule="auto"/>
        <w:ind w:firstLine="219" w:firstLineChars="104"/>
        <w:rPr>
          <w:rFonts w:ascii="宋体" w:hAnsi="宋体" w:cs="宋体"/>
          <w:b/>
          <w:szCs w:val="21"/>
        </w:rPr>
      </w:pPr>
      <w:r>
        <w:rPr>
          <w:rFonts w:hint="eastAsia" w:ascii="宋体" w:hAnsi="宋体" w:cs="宋体"/>
          <w:b/>
          <w:szCs w:val="21"/>
        </w:rPr>
        <w:t>（二）、其他</w:t>
      </w:r>
    </w:p>
    <w:p>
      <w:pPr>
        <w:adjustRightInd w:val="0"/>
        <w:snapToGrid w:val="0"/>
        <w:spacing w:after="0" w:line="360" w:lineRule="auto"/>
        <w:ind w:firstLine="420" w:firstLineChars="200"/>
        <w:rPr>
          <w:rFonts w:ascii="宋体" w:hAnsi="宋体" w:cs="宋体"/>
          <w:szCs w:val="21"/>
        </w:rPr>
      </w:pPr>
      <w:r>
        <w:rPr>
          <w:rFonts w:hint="eastAsia" w:ascii="宋体" w:hAnsi="宋体" w:cs="宋体"/>
          <w:szCs w:val="21"/>
        </w:rPr>
        <w:t>1、本项目采用费用包干方式建设，供应商应根据项目要求，详细列明项目所需的设备及材料购置，以及人工、管理、财务等所有费用，如一旦中标，在项目实施中出现任何遗漏，均由成交人免费提供，采购人不再支付任何费用。</w:t>
      </w:r>
    </w:p>
    <w:p>
      <w:pPr>
        <w:adjustRightInd w:val="0"/>
        <w:snapToGrid w:val="0"/>
        <w:spacing w:after="0" w:line="360" w:lineRule="auto"/>
        <w:ind w:firstLine="420" w:firstLineChars="200"/>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、供应商在投标前，如需踏勘现场，有关费用自理，踏勘期间发生的意外自负。</w:t>
      </w:r>
    </w:p>
    <w:p>
      <w:pPr>
        <w:keepNext w:val="0"/>
        <w:keepLines w:val="0"/>
        <w:pageBreakBefore w:val="0"/>
        <w:widowControl w:val="0"/>
        <w:kinsoku/>
        <w:wordWrap/>
        <w:topLinePunct w:val="0"/>
        <w:bidi w:val="0"/>
        <w:snapToGrid w:val="0"/>
        <w:spacing w:after="0" w:line="360" w:lineRule="auto"/>
        <w:textAlignment w:val="auto"/>
        <w:rPr>
          <w:rFonts w:ascii="宋体" w:hAnsi="宋体"/>
          <w:b/>
          <w:color w:val="auto"/>
        </w:rPr>
      </w:pPr>
      <w:r>
        <w:rPr>
          <w:rFonts w:hint="eastAsia" w:ascii="宋体" w:hAnsi="宋体"/>
          <w:b/>
          <w:color w:val="auto"/>
        </w:rPr>
        <w:t>九、对于上述项目要求，供应商应在响应文件中进行回应，作出承诺及说明，未作出承诺的，其投标无效。</w:t>
      </w:r>
    </w:p>
    <w:p>
      <w:pPr>
        <w:adjustRightInd w:val="0"/>
        <w:snapToGrid w:val="0"/>
        <w:spacing w:line="720" w:lineRule="auto"/>
        <w:jc w:val="center"/>
        <w:outlineLvl w:val="0"/>
        <w:rPr>
          <w:rFonts w:ascii="黑体" w:eastAsia="黑体"/>
          <w:b/>
          <w:color w:val="auto"/>
          <w:sz w:val="32"/>
          <w:szCs w:val="32"/>
        </w:rPr>
      </w:pPr>
      <w:r>
        <w:rPr>
          <w:rFonts w:hint="eastAsia" w:ascii="黑体" w:eastAsia="黑体"/>
          <w:b/>
          <w:color w:val="auto"/>
          <w:sz w:val="32"/>
          <w:szCs w:val="32"/>
        </w:rPr>
        <w:br w:type="page"/>
      </w:r>
      <w:bookmarkStart w:id="85" w:name="_Toc10136"/>
      <w:bookmarkStart w:id="86" w:name="_Toc24551"/>
      <w:r>
        <w:rPr>
          <w:rFonts w:hint="eastAsia" w:ascii="黑体" w:eastAsia="黑体"/>
          <w:b/>
          <w:color w:val="auto"/>
          <w:sz w:val="32"/>
          <w:szCs w:val="32"/>
        </w:rPr>
        <w:t>第五章 响应文件组成</w:t>
      </w:r>
      <w:bookmarkEnd w:id="83"/>
      <w:bookmarkEnd w:id="84"/>
      <w:bookmarkEnd w:id="85"/>
      <w:bookmarkEnd w:id="86"/>
    </w:p>
    <w:p>
      <w:pPr>
        <w:spacing w:line="360" w:lineRule="auto"/>
        <w:rPr>
          <w:rFonts w:ascii="宋体"/>
          <w:color w:val="auto"/>
        </w:rPr>
      </w:pPr>
      <w:r>
        <w:rPr>
          <w:rFonts w:hint="eastAsia" w:ascii="宋体"/>
          <w:color w:val="auto"/>
        </w:rPr>
        <w:t>供应商的响应文件应包含以下九个部分：</w:t>
      </w:r>
    </w:p>
    <w:p>
      <w:pPr>
        <w:adjustRightInd w:val="0"/>
        <w:snapToGrid w:val="0"/>
        <w:spacing w:line="360" w:lineRule="auto"/>
        <w:jc w:val="left"/>
        <w:rPr>
          <w:rFonts w:ascii="宋体" w:hAnsi="宋体"/>
          <w:b/>
          <w:color w:val="auto"/>
          <w:szCs w:val="21"/>
        </w:rPr>
      </w:pPr>
      <w:bookmarkStart w:id="87" w:name="_Toc30434_WPSOffice_Level2"/>
      <w:bookmarkStart w:id="88" w:name="_Toc27431"/>
      <w:bookmarkStart w:id="89" w:name="_Toc24792_WPSOffice_Level2"/>
      <w:r>
        <w:rPr>
          <w:rFonts w:hint="eastAsia" w:ascii="宋体" w:hAnsi="宋体"/>
          <w:b/>
          <w:color w:val="auto"/>
          <w:szCs w:val="21"/>
        </w:rPr>
        <w:t>一、磋商响应声明</w:t>
      </w:r>
      <w:bookmarkEnd w:id="87"/>
      <w:bookmarkEnd w:id="88"/>
    </w:p>
    <w:p>
      <w:pPr>
        <w:adjustRightInd w:val="0"/>
        <w:snapToGrid w:val="0"/>
        <w:spacing w:line="360" w:lineRule="auto"/>
        <w:ind w:firstLine="420" w:firstLineChars="200"/>
        <w:jc w:val="left"/>
        <w:rPr>
          <w:rFonts w:ascii="宋体" w:hAnsi="宋体"/>
          <w:color w:val="auto"/>
          <w:szCs w:val="21"/>
        </w:rPr>
      </w:pPr>
      <w:bookmarkStart w:id="90" w:name="_Toc19147"/>
      <w:r>
        <w:rPr>
          <w:rFonts w:hint="eastAsia" w:ascii="宋体" w:hAnsi="宋体"/>
          <w:color w:val="auto"/>
          <w:szCs w:val="21"/>
        </w:rPr>
        <w:t>附件1：法定代表人身份证明</w:t>
      </w:r>
      <w:bookmarkEnd w:id="90"/>
    </w:p>
    <w:p>
      <w:pPr>
        <w:adjustRightInd w:val="0"/>
        <w:snapToGrid w:val="0"/>
        <w:spacing w:line="360" w:lineRule="auto"/>
        <w:ind w:firstLine="420" w:firstLineChars="200"/>
        <w:jc w:val="left"/>
        <w:rPr>
          <w:rFonts w:ascii="宋体" w:hAnsi="宋体"/>
          <w:color w:val="auto"/>
          <w:szCs w:val="21"/>
        </w:rPr>
      </w:pPr>
      <w:bookmarkStart w:id="91" w:name="_Toc21252"/>
      <w:r>
        <w:rPr>
          <w:rFonts w:hint="eastAsia" w:ascii="宋体" w:hAnsi="宋体"/>
          <w:color w:val="auto"/>
          <w:szCs w:val="21"/>
        </w:rPr>
        <w:t>附件2：法定代表人授权委托书</w:t>
      </w:r>
      <w:bookmarkEnd w:id="91"/>
    </w:p>
    <w:p>
      <w:pPr>
        <w:adjustRightInd w:val="0"/>
        <w:snapToGrid w:val="0"/>
        <w:spacing w:line="360" w:lineRule="auto"/>
        <w:jc w:val="left"/>
        <w:rPr>
          <w:rFonts w:ascii="宋体" w:hAnsi="宋体"/>
          <w:b/>
          <w:color w:val="auto"/>
          <w:szCs w:val="21"/>
        </w:rPr>
      </w:pPr>
      <w:bookmarkStart w:id="92" w:name="_Toc20401_WPSOffice_Level2"/>
      <w:bookmarkStart w:id="93" w:name="_Toc19097"/>
      <w:r>
        <w:rPr>
          <w:rFonts w:hint="eastAsia" w:ascii="宋体" w:hAnsi="宋体"/>
          <w:b/>
          <w:color w:val="auto"/>
          <w:szCs w:val="21"/>
        </w:rPr>
        <w:t>二、保证金</w:t>
      </w:r>
      <w:bookmarkEnd w:id="92"/>
      <w:bookmarkEnd w:id="93"/>
    </w:p>
    <w:p>
      <w:pPr>
        <w:adjustRightInd w:val="0"/>
        <w:snapToGrid w:val="0"/>
        <w:spacing w:line="360" w:lineRule="auto"/>
        <w:ind w:right="21" w:rightChars="10" w:firstLine="420" w:firstLineChars="200"/>
        <w:jc w:val="left"/>
        <w:rPr>
          <w:rFonts w:ascii="宋体" w:hAnsi="宋体"/>
          <w:color w:val="auto"/>
          <w:szCs w:val="21"/>
        </w:rPr>
      </w:pPr>
      <w:r>
        <w:rPr>
          <w:rFonts w:hint="eastAsia" w:ascii="宋体" w:hAnsi="宋体"/>
          <w:color w:val="auto"/>
          <w:szCs w:val="21"/>
        </w:rPr>
        <w:t>附件3：</w:t>
      </w:r>
      <w:r>
        <w:rPr>
          <w:rFonts w:hint="eastAsia" w:ascii="宋体" w:hAnsi="宋体" w:cs="宋体"/>
          <w:color w:val="auto"/>
          <w:szCs w:val="21"/>
        </w:rPr>
        <w:t>保证金退还申请书</w:t>
      </w:r>
    </w:p>
    <w:p>
      <w:pPr>
        <w:adjustRightInd w:val="0"/>
        <w:snapToGrid w:val="0"/>
        <w:spacing w:line="360" w:lineRule="auto"/>
        <w:jc w:val="left"/>
        <w:rPr>
          <w:rFonts w:ascii="宋体" w:hAnsi="宋体"/>
          <w:b/>
          <w:color w:val="auto"/>
          <w:szCs w:val="21"/>
        </w:rPr>
      </w:pPr>
      <w:bookmarkStart w:id="94" w:name="_Toc21576"/>
      <w:bookmarkStart w:id="95" w:name="_Toc25355_WPSOffice_Level2"/>
      <w:r>
        <w:rPr>
          <w:rFonts w:hint="eastAsia" w:ascii="宋体" w:hAnsi="宋体"/>
          <w:b/>
          <w:color w:val="auto"/>
          <w:szCs w:val="21"/>
        </w:rPr>
        <w:t>三、供应商的资格证明资料</w:t>
      </w:r>
      <w:bookmarkEnd w:id="94"/>
      <w:bookmarkEnd w:id="95"/>
    </w:p>
    <w:p>
      <w:pPr>
        <w:adjustRightInd w:val="0"/>
        <w:snapToGrid w:val="0"/>
        <w:spacing w:line="360" w:lineRule="auto"/>
        <w:ind w:firstLine="420" w:firstLineChars="200"/>
        <w:jc w:val="left"/>
        <w:rPr>
          <w:rFonts w:ascii="宋体" w:hAnsi="宋体"/>
          <w:color w:val="auto"/>
          <w:szCs w:val="21"/>
        </w:rPr>
      </w:pPr>
      <w:bookmarkStart w:id="96" w:name="_Toc31300"/>
      <w:r>
        <w:rPr>
          <w:rFonts w:hint="eastAsia" w:ascii="宋体" w:hAnsi="宋体"/>
          <w:color w:val="auto"/>
          <w:szCs w:val="21"/>
        </w:rPr>
        <w:t>附件4：供应商基本情况表</w:t>
      </w:r>
      <w:bookmarkEnd w:id="96"/>
    </w:p>
    <w:p>
      <w:pPr>
        <w:adjustRightInd w:val="0"/>
        <w:snapToGrid w:val="0"/>
        <w:spacing w:line="360" w:lineRule="auto"/>
        <w:ind w:firstLine="420" w:firstLineChars="200"/>
        <w:rPr>
          <w:rFonts w:ascii="宋体" w:hAnsi="宋体"/>
          <w:color w:val="auto"/>
          <w:szCs w:val="21"/>
        </w:rPr>
      </w:pPr>
      <w:bookmarkStart w:id="97" w:name="_Toc24317"/>
      <w:r>
        <w:rPr>
          <w:rFonts w:hint="eastAsia" w:ascii="宋体" w:hAnsi="宋体"/>
          <w:color w:val="auto"/>
          <w:szCs w:val="21"/>
        </w:rPr>
        <w:t>附件4-1：磋商文件规定的基本资格条件证明资料</w:t>
      </w:r>
      <w:bookmarkEnd w:id="97"/>
    </w:p>
    <w:p>
      <w:pPr>
        <w:adjustRightInd w:val="0"/>
        <w:snapToGrid w:val="0"/>
        <w:spacing w:line="360" w:lineRule="auto"/>
        <w:ind w:firstLine="420" w:firstLineChars="200"/>
        <w:rPr>
          <w:rFonts w:ascii="宋体" w:hAnsi="宋体"/>
          <w:color w:val="auto"/>
          <w:szCs w:val="21"/>
        </w:rPr>
      </w:pPr>
      <w:bookmarkStart w:id="98" w:name="_Toc1719"/>
      <w:r>
        <w:rPr>
          <w:rFonts w:hint="eastAsia" w:ascii="宋体" w:hAnsi="宋体"/>
          <w:color w:val="auto"/>
          <w:szCs w:val="21"/>
        </w:rPr>
        <w:t>附件4-2：磋商文件规定的特定资格条件证明资料</w:t>
      </w:r>
      <w:bookmarkEnd w:id="98"/>
    </w:p>
    <w:p>
      <w:pPr>
        <w:adjustRightInd w:val="0"/>
        <w:snapToGrid w:val="0"/>
        <w:spacing w:line="360" w:lineRule="auto"/>
        <w:ind w:firstLine="420" w:firstLineChars="200"/>
        <w:rPr>
          <w:rFonts w:ascii="宋体" w:hAnsi="宋体"/>
          <w:bCs/>
          <w:color w:val="auto"/>
          <w:szCs w:val="21"/>
        </w:rPr>
      </w:pPr>
      <w:bookmarkStart w:id="99" w:name="_Toc16390"/>
      <w:r>
        <w:rPr>
          <w:rFonts w:hint="eastAsia" w:ascii="宋体" w:hAnsi="宋体"/>
          <w:bCs/>
          <w:color w:val="auto"/>
          <w:szCs w:val="21"/>
        </w:rPr>
        <w:t>附件5：</w:t>
      </w:r>
      <w:bookmarkEnd w:id="99"/>
      <w:r>
        <w:rPr>
          <w:rFonts w:hint="eastAsia" w:ascii="宋体" w:hAnsi="宋体"/>
          <w:bCs/>
          <w:color w:val="auto"/>
          <w:szCs w:val="21"/>
        </w:rPr>
        <w:t>其他证明资料或说明</w:t>
      </w:r>
    </w:p>
    <w:p>
      <w:pPr>
        <w:pStyle w:val="23"/>
        <w:adjustRightInd w:val="0"/>
        <w:snapToGrid w:val="0"/>
        <w:spacing w:line="360" w:lineRule="auto"/>
        <w:rPr>
          <w:rFonts w:hAnsi="宋体"/>
          <w:b/>
          <w:color w:val="auto"/>
        </w:rPr>
      </w:pPr>
      <w:bookmarkStart w:id="100" w:name="_Toc3569_WPSOffice_Level2"/>
      <w:r>
        <w:rPr>
          <w:rFonts w:hint="eastAsia" w:hAnsi="宋体"/>
          <w:b/>
          <w:color w:val="auto"/>
        </w:rPr>
        <w:t>四、</w:t>
      </w:r>
      <w:bookmarkEnd w:id="100"/>
      <w:r>
        <w:rPr>
          <w:rFonts w:hint="eastAsia" w:hAnsi="宋体"/>
          <w:b/>
          <w:color w:val="auto"/>
        </w:rPr>
        <w:t>服务方案说明</w:t>
      </w:r>
    </w:p>
    <w:p>
      <w:pPr>
        <w:pStyle w:val="23"/>
        <w:adjustRightInd w:val="0"/>
        <w:snapToGrid w:val="0"/>
        <w:spacing w:line="360" w:lineRule="auto"/>
        <w:ind w:firstLine="435"/>
        <w:rPr>
          <w:rFonts w:hAnsi="宋体"/>
          <w:color w:val="auto"/>
        </w:rPr>
      </w:pPr>
      <w:r>
        <w:rPr>
          <w:rFonts w:hint="eastAsia" w:hAnsi="宋体"/>
          <w:color w:val="auto"/>
        </w:rPr>
        <w:t>附件6：服务方案说明</w:t>
      </w:r>
    </w:p>
    <w:p>
      <w:pPr>
        <w:pStyle w:val="23"/>
        <w:adjustRightInd w:val="0"/>
        <w:snapToGrid w:val="0"/>
        <w:spacing w:line="360" w:lineRule="auto"/>
        <w:ind w:firstLine="435"/>
        <w:rPr>
          <w:rFonts w:hAnsi="宋体"/>
          <w:b/>
          <w:color w:val="auto"/>
        </w:rPr>
      </w:pPr>
      <w:r>
        <w:rPr>
          <w:rFonts w:hint="eastAsia" w:hAnsi="宋体"/>
          <w:color w:val="auto"/>
        </w:rPr>
        <w:t>附件6-1：主要人员简历表</w:t>
      </w:r>
    </w:p>
    <w:p>
      <w:pPr>
        <w:adjustRightInd w:val="0"/>
        <w:snapToGrid w:val="0"/>
        <w:spacing w:line="360" w:lineRule="auto"/>
        <w:rPr>
          <w:rFonts w:hAnsi="宋体"/>
          <w:b/>
          <w:color w:val="auto"/>
        </w:rPr>
      </w:pPr>
      <w:bookmarkStart w:id="101" w:name="_Toc16737_WPSOffice_Level2"/>
      <w:r>
        <w:rPr>
          <w:rFonts w:hint="eastAsia" w:hAnsi="宋体"/>
          <w:b/>
          <w:color w:val="auto"/>
        </w:rPr>
        <w:t>五、技术/商务响应与偏离表</w:t>
      </w:r>
      <w:bookmarkEnd w:id="101"/>
    </w:p>
    <w:p>
      <w:pPr>
        <w:pStyle w:val="23"/>
        <w:adjustRightInd w:val="0"/>
        <w:snapToGrid w:val="0"/>
        <w:spacing w:line="360" w:lineRule="auto"/>
        <w:rPr>
          <w:rFonts w:hAnsi="宋体"/>
          <w:b/>
          <w:color w:val="auto"/>
        </w:rPr>
      </w:pPr>
      <w:bookmarkStart w:id="102" w:name="_Toc12125_WPSOffice_Level2"/>
      <w:r>
        <w:rPr>
          <w:rFonts w:hint="eastAsia" w:hAnsi="宋体"/>
          <w:b/>
          <w:color w:val="auto"/>
        </w:rPr>
        <w:t>六、提供享受政府采购政策的证明资料</w:t>
      </w:r>
      <w:bookmarkEnd w:id="102"/>
    </w:p>
    <w:p>
      <w:pPr>
        <w:pStyle w:val="23"/>
        <w:adjustRightInd w:val="0"/>
        <w:snapToGrid w:val="0"/>
        <w:spacing w:line="360" w:lineRule="auto"/>
        <w:ind w:firstLine="420" w:firstLineChars="200"/>
        <w:rPr>
          <w:rFonts w:hAnsi="宋体"/>
          <w:color w:val="auto"/>
        </w:rPr>
      </w:pPr>
      <w:r>
        <w:rPr>
          <w:rFonts w:hint="eastAsia" w:hAnsi="宋体"/>
          <w:color w:val="auto"/>
        </w:rPr>
        <w:t>附件7：中小企业声明函</w:t>
      </w:r>
    </w:p>
    <w:p>
      <w:pPr>
        <w:pStyle w:val="23"/>
        <w:adjustRightInd w:val="0"/>
        <w:snapToGrid w:val="0"/>
        <w:spacing w:line="360" w:lineRule="auto"/>
        <w:rPr>
          <w:rFonts w:hAnsi="宋体"/>
          <w:b/>
          <w:color w:val="auto"/>
        </w:rPr>
      </w:pPr>
      <w:bookmarkStart w:id="103" w:name="_Toc28727_WPSOffice_Level2"/>
      <w:r>
        <w:rPr>
          <w:rFonts w:hint="eastAsia" w:hAnsi="宋体"/>
          <w:b/>
          <w:color w:val="auto"/>
        </w:rPr>
        <w:t>七、报价一览表及分项价格表</w:t>
      </w:r>
      <w:bookmarkEnd w:id="103"/>
    </w:p>
    <w:p>
      <w:pPr>
        <w:adjustRightInd w:val="0"/>
        <w:snapToGrid w:val="0"/>
        <w:spacing w:line="360" w:lineRule="auto"/>
        <w:ind w:firstLine="420" w:firstLineChars="200"/>
        <w:jc w:val="left"/>
        <w:rPr>
          <w:rFonts w:ascii="宋体" w:hAnsi="宋体"/>
          <w:bCs/>
          <w:color w:val="auto"/>
          <w:szCs w:val="21"/>
        </w:rPr>
      </w:pPr>
      <w:bookmarkStart w:id="104" w:name="_Toc11285"/>
      <w:r>
        <w:rPr>
          <w:rFonts w:hint="eastAsia" w:ascii="宋体" w:hAnsi="宋体"/>
          <w:color w:val="auto"/>
          <w:szCs w:val="21"/>
        </w:rPr>
        <w:t>附件8-1：</w:t>
      </w:r>
      <w:r>
        <w:rPr>
          <w:rFonts w:hint="eastAsia" w:ascii="宋体" w:hAnsi="宋体"/>
          <w:bCs/>
          <w:color w:val="auto"/>
          <w:szCs w:val="21"/>
        </w:rPr>
        <w:t>报价一览表</w:t>
      </w:r>
      <w:bookmarkEnd w:id="104"/>
    </w:p>
    <w:p>
      <w:pPr>
        <w:adjustRightInd w:val="0"/>
        <w:snapToGrid w:val="0"/>
        <w:spacing w:line="360" w:lineRule="auto"/>
        <w:ind w:firstLine="420" w:firstLineChars="200"/>
        <w:jc w:val="left"/>
        <w:rPr>
          <w:rFonts w:ascii="宋体" w:hAnsi="宋体"/>
          <w:color w:val="auto"/>
          <w:szCs w:val="21"/>
        </w:rPr>
      </w:pPr>
      <w:bookmarkStart w:id="105" w:name="_Toc25506"/>
      <w:r>
        <w:rPr>
          <w:rFonts w:hint="eastAsia" w:ascii="宋体" w:hAnsi="宋体"/>
          <w:bCs/>
          <w:color w:val="auto"/>
          <w:szCs w:val="21"/>
        </w:rPr>
        <w:t>附件8-2：</w:t>
      </w:r>
      <w:bookmarkEnd w:id="105"/>
      <w:r>
        <w:rPr>
          <w:rFonts w:hint="eastAsia" w:ascii="宋体" w:hAnsi="宋体"/>
          <w:bCs/>
          <w:color w:val="auto"/>
          <w:szCs w:val="21"/>
        </w:rPr>
        <w:t>分项价格表</w:t>
      </w:r>
    </w:p>
    <w:p>
      <w:pPr>
        <w:pStyle w:val="23"/>
        <w:adjustRightInd w:val="0"/>
        <w:snapToGrid w:val="0"/>
        <w:spacing w:line="360" w:lineRule="auto"/>
        <w:rPr>
          <w:rFonts w:hAnsi="宋体"/>
          <w:b/>
          <w:color w:val="auto"/>
        </w:rPr>
      </w:pPr>
      <w:bookmarkStart w:id="106" w:name="_Toc32578_WPSOffice_Level2"/>
      <w:r>
        <w:rPr>
          <w:rFonts w:hint="eastAsia" w:hAnsi="宋体"/>
          <w:b/>
          <w:color w:val="auto"/>
        </w:rPr>
        <w:t>八、供应商认为需提供的其它资料</w:t>
      </w:r>
      <w:bookmarkEnd w:id="106"/>
    </w:p>
    <w:p>
      <w:pPr>
        <w:pStyle w:val="23"/>
        <w:adjustRightInd w:val="0"/>
        <w:snapToGrid w:val="0"/>
        <w:spacing w:line="360" w:lineRule="auto"/>
        <w:rPr>
          <w:rFonts w:hAnsi="宋体"/>
          <w:b/>
          <w:color w:val="auto"/>
        </w:rPr>
      </w:pPr>
      <w:r>
        <w:rPr>
          <w:rFonts w:hint="eastAsia" w:hAnsi="宋体"/>
          <w:b/>
          <w:color w:val="auto"/>
        </w:rPr>
        <w:t>九、最后报价</w:t>
      </w:r>
      <w:bookmarkEnd w:id="89"/>
    </w:p>
    <w:p>
      <w:pPr>
        <w:spacing w:line="360" w:lineRule="exact"/>
        <w:jc w:val="center"/>
        <w:outlineLvl w:val="1"/>
        <w:rPr>
          <w:rFonts w:ascii="黑体" w:eastAsia="黑体"/>
          <w:b/>
          <w:color w:val="auto"/>
          <w:sz w:val="32"/>
          <w:szCs w:val="32"/>
        </w:rPr>
      </w:pPr>
      <w:bookmarkStart w:id="107" w:name="_Toc31971_WPSOffice_Level2"/>
      <w:r>
        <w:rPr>
          <w:rFonts w:hint="eastAsia" w:ascii="黑体" w:eastAsia="黑体"/>
          <w:b/>
          <w:color w:val="auto"/>
          <w:sz w:val="32"/>
          <w:szCs w:val="32"/>
        </w:rPr>
        <w:br w:type="page"/>
      </w:r>
      <w:bookmarkStart w:id="108" w:name="_Toc2891"/>
      <w:bookmarkStart w:id="109" w:name="_Toc21793"/>
      <w:r>
        <w:rPr>
          <w:rFonts w:hint="eastAsia" w:ascii="黑体" w:eastAsia="黑体"/>
          <w:b/>
          <w:color w:val="auto"/>
          <w:sz w:val="32"/>
          <w:szCs w:val="32"/>
        </w:rPr>
        <w:t>一、</w:t>
      </w:r>
      <w:r>
        <w:rPr>
          <w:rFonts w:hint="eastAsia" w:ascii="黑体" w:hAnsi="宋体" w:eastAsia="黑体"/>
          <w:b/>
          <w:color w:val="auto"/>
          <w:sz w:val="32"/>
          <w:szCs w:val="32"/>
        </w:rPr>
        <w:t>磋商响应声明</w:t>
      </w:r>
      <w:bookmarkEnd w:id="107"/>
      <w:bookmarkEnd w:id="108"/>
      <w:bookmarkEnd w:id="109"/>
    </w:p>
    <w:p>
      <w:pPr>
        <w:adjustRightInd w:val="0"/>
        <w:snapToGrid w:val="0"/>
        <w:spacing w:line="360" w:lineRule="auto"/>
        <w:rPr>
          <w:rFonts w:ascii="仿宋_GB2312" w:hAnsi="宋体" w:eastAsia="仿宋_GB2312"/>
          <w:color w:val="auto"/>
          <w:sz w:val="24"/>
        </w:rPr>
      </w:pPr>
    </w:p>
    <w:p>
      <w:pPr>
        <w:adjustRightInd w:val="0"/>
        <w:snapToGrid w:val="0"/>
        <w:spacing w:line="360" w:lineRule="auto"/>
        <w:rPr>
          <w:rFonts w:ascii="宋体" w:hAnsi="宋体"/>
          <w:color w:val="auto"/>
          <w:szCs w:val="21"/>
        </w:rPr>
      </w:pPr>
      <w:r>
        <w:rPr>
          <w:rFonts w:hint="eastAsia" w:ascii="宋体" w:hAnsi="宋体"/>
          <w:color w:val="auto"/>
          <w:szCs w:val="21"/>
        </w:rPr>
        <w:t>致</w:t>
      </w:r>
      <w:r>
        <w:rPr>
          <w:rFonts w:hint="eastAsia" w:ascii="宋体" w:hAnsi="宋体"/>
          <w:color w:val="auto"/>
          <w:szCs w:val="21"/>
          <w:u w:val="single"/>
        </w:rPr>
        <w:t xml:space="preserve">            </w:t>
      </w:r>
      <w:r>
        <w:rPr>
          <w:rFonts w:hint="eastAsia" w:ascii="宋体" w:hAnsi="宋体"/>
          <w:color w:val="auto"/>
          <w:szCs w:val="21"/>
        </w:rPr>
        <w:t xml:space="preserve"> (采购人或采购代理机构)：</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我方已仔细研究了</w:t>
      </w:r>
      <w:r>
        <w:rPr>
          <w:rFonts w:hint="eastAsia" w:ascii="宋体" w:hAnsi="宋体"/>
          <w:color w:val="auto"/>
          <w:szCs w:val="21"/>
          <w:u w:val="single"/>
        </w:rPr>
        <w:t xml:space="preserve">                 (</w:t>
      </w:r>
      <w:r>
        <w:rPr>
          <w:rFonts w:hint="eastAsia" w:ascii="宋体" w:hAnsi="宋体"/>
          <w:color w:val="auto"/>
          <w:szCs w:val="21"/>
        </w:rPr>
        <w:t>项目名称)的竞争性磋商文件（政府采购编号：</w:t>
      </w:r>
      <w:r>
        <w:rPr>
          <w:rFonts w:hint="eastAsia" w:ascii="宋体" w:hAnsi="宋体"/>
          <w:color w:val="auto"/>
          <w:szCs w:val="21"/>
          <w:u w:val="single"/>
        </w:rPr>
        <w:t xml:space="preserve">            </w:t>
      </w:r>
      <w:r>
        <w:rPr>
          <w:rFonts w:hint="eastAsia" w:ascii="宋体" w:hAnsi="宋体"/>
          <w:color w:val="auto"/>
          <w:szCs w:val="21"/>
        </w:rPr>
        <w:t xml:space="preserve"> ；采购代理编号：</w:t>
      </w:r>
      <w:r>
        <w:rPr>
          <w:rFonts w:hint="eastAsia" w:ascii="宋体" w:hAnsi="宋体"/>
          <w:color w:val="auto"/>
          <w:szCs w:val="21"/>
          <w:u w:val="single"/>
        </w:rPr>
        <w:t xml:space="preserve">           </w:t>
      </w:r>
      <w:r>
        <w:rPr>
          <w:rFonts w:hint="eastAsia" w:ascii="宋体" w:hAnsi="宋体"/>
          <w:color w:val="auto"/>
          <w:szCs w:val="21"/>
        </w:rPr>
        <w:t>）的全部内容，</w:t>
      </w:r>
      <w:r>
        <w:rPr>
          <w:rFonts w:hint="eastAsia" w:hAnsi="宋体"/>
          <w:color w:val="auto"/>
        </w:rPr>
        <w:t>知悉参加竞争性磋商的风险，我方承诺接受磋商文件的全部条款且无任何异议。</w:t>
      </w:r>
    </w:p>
    <w:p>
      <w:pPr>
        <w:pStyle w:val="23"/>
        <w:adjustRightInd w:val="0"/>
        <w:snapToGrid w:val="0"/>
        <w:spacing w:line="360" w:lineRule="auto"/>
        <w:ind w:firstLine="420" w:firstLineChars="200"/>
        <w:rPr>
          <w:rFonts w:hAnsi="宋体"/>
          <w:color w:val="auto"/>
        </w:rPr>
      </w:pPr>
      <w:r>
        <w:rPr>
          <w:rFonts w:hint="eastAsia" w:hAnsi="宋体"/>
          <w:color w:val="auto"/>
        </w:rPr>
        <w:t>一、我方同意在磋商文件中规定的提交首次响应文件截止时间起</w:t>
      </w:r>
      <w:r>
        <w:rPr>
          <w:rFonts w:hint="eastAsia" w:hAnsi="宋体"/>
          <w:color w:val="auto"/>
          <w:u w:val="single"/>
        </w:rPr>
        <w:t xml:space="preserve">    </w:t>
      </w:r>
      <w:r>
        <w:rPr>
          <w:rFonts w:hint="eastAsia" w:hAnsi="宋体"/>
          <w:color w:val="auto"/>
        </w:rPr>
        <w:t>日内(响应文件有效期)遵守本响应文件中的承诺且在此期限期满之前均具有法律约束力。</w:t>
      </w:r>
    </w:p>
    <w:p>
      <w:pPr>
        <w:pStyle w:val="23"/>
        <w:adjustRightInd w:val="0"/>
        <w:snapToGrid w:val="0"/>
        <w:spacing w:line="360" w:lineRule="auto"/>
        <w:ind w:firstLine="420" w:firstLineChars="200"/>
        <w:rPr>
          <w:rFonts w:hAnsi="宋体"/>
          <w:color w:val="auto"/>
        </w:rPr>
      </w:pPr>
      <w:r>
        <w:rPr>
          <w:rFonts w:hint="eastAsia" w:hAnsi="宋体"/>
          <w:color w:val="auto"/>
        </w:rPr>
        <w:t>二、我方提交响应文件正本一份和副本一式</w:t>
      </w:r>
      <w:r>
        <w:rPr>
          <w:rFonts w:hint="eastAsia" w:hAnsi="宋体"/>
          <w:color w:val="auto"/>
          <w:u w:val="single"/>
        </w:rPr>
        <w:t xml:space="preserve">     </w:t>
      </w:r>
      <w:r>
        <w:rPr>
          <w:rFonts w:hint="eastAsia" w:hAnsi="宋体"/>
          <w:color w:val="auto"/>
        </w:rPr>
        <w:t>份，并保证响应文件提供的数据和资料全部内容真实、合法、准确和完整，我们对此负责，并愿承担由此引起的法律责任。</w:t>
      </w:r>
    </w:p>
    <w:p>
      <w:pPr>
        <w:pStyle w:val="23"/>
        <w:adjustRightInd w:val="0"/>
        <w:snapToGrid w:val="0"/>
        <w:spacing w:line="360" w:lineRule="auto"/>
        <w:ind w:firstLine="420" w:firstLineChars="200"/>
        <w:rPr>
          <w:rFonts w:hAnsi="宋体"/>
          <w:color w:val="auto"/>
        </w:rPr>
      </w:pPr>
      <w:r>
        <w:rPr>
          <w:rFonts w:hint="eastAsia" w:hAnsi="宋体"/>
          <w:color w:val="auto"/>
        </w:rPr>
        <w:t>三、我方愿意向贵方提供任何与本项采购有关的数据、情况和技术资料。若贵方需要，我方愿意提供我方作出的一切承诺的证明资料。</w:t>
      </w:r>
    </w:p>
    <w:p>
      <w:pPr>
        <w:pStyle w:val="23"/>
        <w:adjustRightInd w:val="0"/>
        <w:snapToGrid w:val="0"/>
        <w:spacing w:line="360" w:lineRule="auto"/>
        <w:ind w:firstLine="420" w:firstLineChars="200"/>
        <w:rPr>
          <w:rFonts w:hAnsi="宋体"/>
          <w:color w:val="auto"/>
        </w:rPr>
      </w:pPr>
      <w:r>
        <w:rPr>
          <w:rFonts w:hint="eastAsia" w:hAnsi="宋体"/>
          <w:color w:val="auto"/>
        </w:rPr>
        <w:t>四、我方愿意按磋商文件规定和磋商小组要求重新提交响应文件和最后报价。</w:t>
      </w:r>
    </w:p>
    <w:p>
      <w:pPr>
        <w:pStyle w:val="23"/>
        <w:adjustRightInd w:val="0"/>
        <w:snapToGrid w:val="0"/>
        <w:spacing w:line="360" w:lineRule="auto"/>
        <w:ind w:firstLine="420" w:firstLineChars="200"/>
        <w:rPr>
          <w:rFonts w:hAnsi="宋体"/>
          <w:color w:val="auto"/>
        </w:rPr>
      </w:pPr>
      <w:r>
        <w:rPr>
          <w:rFonts w:hint="eastAsia" w:hAnsi="宋体"/>
          <w:color w:val="auto"/>
        </w:rPr>
        <w:t>五、我方承诺遵守《中华人民共和国政府采购法》的有关规定，保证在获得成交资格后，按照磋商文件确定的事项签订政府采购合同，履行双方所签订的合同，并承担合同规定的责任和义务。</w:t>
      </w:r>
    </w:p>
    <w:p>
      <w:pPr>
        <w:pStyle w:val="23"/>
        <w:adjustRightInd w:val="0"/>
        <w:snapToGrid w:val="0"/>
        <w:spacing w:line="360" w:lineRule="auto"/>
        <w:ind w:firstLine="420" w:firstLineChars="200"/>
        <w:rPr>
          <w:rFonts w:hAnsi="宋体"/>
          <w:color w:val="auto"/>
        </w:rPr>
      </w:pPr>
      <w:r>
        <w:rPr>
          <w:rFonts w:hint="eastAsia" w:hAnsi="宋体"/>
          <w:color w:val="auto"/>
        </w:rPr>
        <w:t xml:space="preserve">六、我方在此声明： </w:t>
      </w:r>
    </w:p>
    <w:p>
      <w:pPr>
        <w:pStyle w:val="23"/>
        <w:adjustRightInd w:val="0"/>
        <w:snapToGrid w:val="0"/>
        <w:spacing w:line="360" w:lineRule="auto"/>
        <w:ind w:firstLine="420" w:firstLineChars="200"/>
        <w:rPr>
          <w:rFonts w:hAnsi="宋体"/>
          <w:color w:val="auto"/>
        </w:rPr>
      </w:pPr>
      <w:r>
        <w:rPr>
          <w:rFonts w:hint="eastAsia" w:hAnsi="宋体"/>
          <w:color w:val="auto"/>
        </w:rPr>
        <w:t>（一）我方与采购人或采购代理机构不存在隶属关系或者其他利害关系。</w:t>
      </w:r>
    </w:p>
    <w:p>
      <w:pPr>
        <w:pStyle w:val="23"/>
        <w:adjustRightInd w:val="0"/>
        <w:snapToGrid w:val="0"/>
        <w:spacing w:line="360" w:lineRule="auto"/>
        <w:ind w:firstLine="420" w:firstLineChars="200"/>
        <w:rPr>
          <w:rFonts w:hAnsi="宋体"/>
          <w:color w:val="auto"/>
        </w:rPr>
      </w:pPr>
      <w:r>
        <w:rPr>
          <w:rFonts w:hint="eastAsia" w:hAnsi="宋体"/>
          <w:color w:val="auto"/>
        </w:rPr>
        <w:t>（二）我方与参加本项目的其他供应商不存在直接控股、管理关系，或者与其他供应商法定代表人（或者负责人）为同一人。</w:t>
      </w:r>
    </w:p>
    <w:p>
      <w:pPr>
        <w:pStyle w:val="23"/>
        <w:adjustRightInd w:val="0"/>
        <w:snapToGrid w:val="0"/>
        <w:spacing w:line="360" w:lineRule="auto"/>
        <w:ind w:firstLine="420" w:firstLineChars="200"/>
        <w:rPr>
          <w:rFonts w:hAnsi="宋体"/>
          <w:color w:val="auto"/>
        </w:rPr>
      </w:pPr>
      <w:r>
        <w:rPr>
          <w:rFonts w:hint="eastAsia" w:hAnsi="宋体"/>
          <w:color w:val="auto"/>
        </w:rPr>
        <w:t>（三）我方未为本项目前期准备提供设计或咨询服务。</w:t>
      </w:r>
    </w:p>
    <w:p>
      <w:pPr>
        <w:pStyle w:val="23"/>
        <w:adjustRightInd w:val="0"/>
        <w:snapToGrid w:val="0"/>
        <w:spacing w:line="360" w:lineRule="auto"/>
        <w:ind w:firstLine="420" w:firstLineChars="200"/>
        <w:rPr>
          <w:rFonts w:hAnsi="宋体"/>
          <w:color w:val="auto"/>
        </w:rPr>
      </w:pPr>
      <w:r>
        <w:rPr>
          <w:rFonts w:hint="eastAsia" w:hAnsi="宋体"/>
          <w:color w:val="auto"/>
        </w:rPr>
        <w:t>（四）我方承诺（承诺期：成立三年以上的，为提交首次响应文件截止时间前三年内；成立不足三年的，为实际时间）：</w:t>
      </w:r>
    </w:p>
    <w:p>
      <w:pPr>
        <w:pStyle w:val="23"/>
        <w:adjustRightInd w:val="0"/>
        <w:snapToGrid w:val="0"/>
        <w:spacing w:line="360" w:lineRule="auto"/>
        <w:ind w:firstLine="420" w:firstLineChars="200"/>
        <w:rPr>
          <w:rFonts w:hAnsi="宋体"/>
          <w:color w:val="auto"/>
        </w:rPr>
      </w:pPr>
      <w:r>
        <w:rPr>
          <w:rFonts w:hint="eastAsia" w:hAnsi="宋体"/>
          <w:color w:val="auto"/>
        </w:rPr>
        <w:t>1、我方依法缴纳了各项税费及各项社会保障资金，没有偷税、漏税及欠缴行为。</w:t>
      </w:r>
    </w:p>
    <w:p>
      <w:pPr>
        <w:pStyle w:val="23"/>
        <w:adjustRightInd w:val="0"/>
        <w:snapToGrid w:val="0"/>
        <w:spacing w:line="360" w:lineRule="auto"/>
        <w:ind w:firstLine="420" w:firstLineChars="200"/>
        <w:rPr>
          <w:rFonts w:hAnsi="宋体"/>
          <w:color w:val="auto"/>
        </w:rPr>
      </w:pPr>
      <w:r>
        <w:rPr>
          <w:rFonts w:hint="eastAsia" w:hAnsi="宋体"/>
          <w:color w:val="auto"/>
        </w:rPr>
        <w:t>2、我方在经营活动中没有存在下列重大违法记录：</w:t>
      </w:r>
    </w:p>
    <w:p>
      <w:pPr>
        <w:pStyle w:val="23"/>
        <w:adjustRightInd w:val="0"/>
        <w:snapToGrid w:val="0"/>
        <w:spacing w:line="360" w:lineRule="auto"/>
        <w:ind w:firstLine="420" w:firstLineChars="200"/>
        <w:rPr>
          <w:rFonts w:hAnsi="宋体"/>
          <w:color w:val="auto"/>
        </w:rPr>
      </w:pPr>
      <w:r>
        <w:rPr>
          <w:rFonts w:hint="eastAsia" w:hAnsi="宋体"/>
          <w:color w:val="auto"/>
        </w:rPr>
        <w:t>(1)受到刑事处罚；</w:t>
      </w:r>
    </w:p>
    <w:p>
      <w:pPr>
        <w:pStyle w:val="23"/>
        <w:adjustRightInd w:val="0"/>
        <w:snapToGrid w:val="0"/>
        <w:spacing w:line="360" w:lineRule="auto"/>
        <w:ind w:firstLine="420" w:firstLineChars="200"/>
        <w:rPr>
          <w:rFonts w:hAnsi="宋体"/>
          <w:color w:val="auto"/>
        </w:rPr>
      </w:pPr>
      <w:r>
        <w:rPr>
          <w:rFonts w:hint="eastAsia" w:hAnsi="宋体"/>
          <w:color w:val="auto"/>
        </w:rPr>
        <w:t>(2)受到三万元以上的罚款、责令停产停业、在一至三年内禁止参加政府采购活动、暂扣或者吊销许可证、暂扣或者吊销执照的行政处罚。</w:t>
      </w:r>
    </w:p>
    <w:p>
      <w:pPr>
        <w:adjustRightInd w:val="0"/>
        <w:snapToGrid w:val="0"/>
        <w:spacing w:line="360" w:lineRule="auto"/>
        <w:ind w:right="24"/>
        <w:rPr>
          <w:rFonts w:ascii="宋体" w:hAnsi="宋体"/>
          <w:color w:val="auto"/>
          <w:szCs w:val="21"/>
        </w:rPr>
      </w:pPr>
      <w:r>
        <w:rPr>
          <w:rFonts w:hint="eastAsia" w:ascii="宋体" w:hAnsi="宋体"/>
          <w:bCs/>
          <w:color w:val="auto"/>
          <w:szCs w:val="21"/>
        </w:rPr>
        <w:t>附件1：</w:t>
      </w:r>
      <w:r>
        <w:rPr>
          <w:rFonts w:hint="eastAsia" w:ascii="宋体" w:hAnsi="宋体"/>
          <w:color w:val="auto"/>
          <w:szCs w:val="21"/>
        </w:rPr>
        <w:t>法定代表人身份证明</w:t>
      </w:r>
    </w:p>
    <w:p>
      <w:pPr>
        <w:adjustRightInd w:val="0"/>
        <w:snapToGrid w:val="0"/>
        <w:spacing w:line="360" w:lineRule="auto"/>
        <w:ind w:right="24"/>
        <w:rPr>
          <w:rFonts w:ascii="宋体" w:hAnsi="宋体"/>
          <w:color w:val="auto"/>
          <w:szCs w:val="21"/>
        </w:rPr>
      </w:pPr>
      <w:r>
        <w:rPr>
          <w:rFonts w:hint="eastAsia" w:ascii="宋体" w:hAnsi="宋体"/>
          <w:bCs/>
          <w:color w:val="auto"/>
          <w:szCs w:val="21"/>
        </w:rPr>
        <w:t>附件2</w:t>
      </w:r>
      <w:r>
        <w:rPr>
          <w:rFonts w:hint="eastAsia" w:ascii="宋体" w:hAnsi="宋体"/>
          <w:color w:val="auto"/>
          <w:szCs w:val="21"/>
        </w:rPr>
        <w:t>：法定代表人授权书</w:t>
      </w:r>
    </w:p>
    <w:p>
      <w:pPr>
        <w:pStyle w:val="23"/>
        <w:adjustRightInd w:val="0"/>
        <w:snapToGrid w:val="0"/>
        <w:spacing w:line="360" w:lineRule="auto"/>
        <w:rPr>
          <w:rFonts w:hAnsi="宋体"/>
          <w:color w:val="auto"/>
        </w:rPr>
      </w:pPr>
    </w:p>
    <w:p>
      <w:pPr>
        <w:pStyle w:val="23"/>
        <w:adjustRightInd w:val="0"/>
        <w:snapToGrid w:val="0"/>
        <w:spacing w:line="360" w:lineRule="auto"/>
        <w:rPr>
          <w:rFonts w:hAnsi="宋体"/>
          <w:color w:val="auto"/>
        </w:rPr>
      </w:pPr>
      <w:r>
        <w:rPr>
          <w:rFonts w:hint="eastAsia" w:hAnsi="宋体"/>
          <w:color w:val="auto"/>
        </w:rPr>
        <w:t>供应商名称(盖单位章)：</w:t>
      </w:r>
    </w:p>
    <w:p>
      <w:pPr>
        <w:adjustRightInd w:val="0"/>
        <w:snapToGrid w:val="0"/>
        <w:spacing w:line="360" w:lineRule="auto"/>
        <w:rPr>
          <w:rFonts w:ascii="宋体" w:hAnsi="宋体"/>
          <w:color w:val="auto"/>
          <w:szCs w:val="21"/>
        </w:rPr>
      </w:pPr>
      <w:r>
        <w:rPr>
          <w:rFonts w:hint="eastAsia" w:ascii="宋体" w:hAnsi="宋体"/>
          <w:color w:val="auto"/>
          <w:szCs w:val="21"/>
        </w:rPr>
        <w:t>法定代表人或其委托代理人 (签字)：</w:t>
      </w:r>
      <w:r>
        <w:rPr>
          <w:rFonts w:hint="eastAsia" w:ascii="宋体" w:hAnsi="宋体"/>
          <w:color w:val="auto"/>
          <w:szCs w:val="21"/>
          <w:u w:val="single"/>
        </w:rPr>
        <w:t xml:space="preserve">            </w:t>
      </w:r>
    </w:p>
    <w:p>
      <w:pPr>
        <w:adjustRightInd w:val="0"/>
        <w:snapToGrid w:val="0"/>
        <w:spacing w:line="360" w:lineRule="auto"/>
        <w:rPr>
          <w:rFonts w:ascii="宋体" w:hAnsi="宋体"/>
          <w:color w:val="auto"/>
          <w:szCs w:val="21"/>
        </w:rPr>
      </w:pPr>
      <w:r>
        <w:rPr>
          <w:rFonts w:hint="eastAsia" w:ascii="宋体" w:hAnsi="宋体"/>
          <w:color w:val="auto"/>
          <w:szCs w:val="21"/>
        </w:rPr>
        <w:t>日     期：</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w:t>
      </w:r>
    </w:p>
    <w:p>
      <w:pPr>
        <w:adjustRightInd w:val="0"/>
        <w:snapToGrid w:val="0"/>
        <w:spacing w:line="360" w:lineRule="auto"/>
        <w:rPr>
          <w:rFonts w:ascii="黑体" w:hAnsi="黑体" w:eastAsia="黑体"/>
          <w:bCs/>
          <w:color w:val="auto"/>
          <w:sz w:val="30"/>
          <w:szCs w:val="30"/>
        </w:rPr>
      </w:pPr>
      <w:r>
        <w:rPr>
          <w:rFonts w:hint="eastAsia" w:ascii="宋体" w:hAnsi="宋体"/>
          <w:color w:val="auto"/>
          <w:szCs w:val="21"/>
        </w:rPr>
        <w:br w:type="page"/>
      </w:r>
      <w:r>
        <w:rPr>
          <w:rFonts w:hint="eastAsia" w:ascii="黑体" w:hAnsi="黑体" w:eastAsia="黑体"/>
          <w:bCs/>
          <w:color w:val="auto"/>
          <w:sz w:val="30"/>
          <w:szCs w:val="30"/>
        </w:rPr>
        <w:t>附件1</w:t>
      </w:r>
    </w:p>
    <w:p>
      <w:pPr>
        <w:jc w:val="center"/>
        <w:rPr>
          <w:rFonts w:ascii="黑体" w:hAnsi="黑体" w:eastAsia="黑体"/>
          <w:b/>
          <w:color w:val="auto"/>
          <w:sz w:val="30"/>
          <w:szCs w:val="30"/>
        </w:rPr>
      </w:pPr>
      <w:r>
        <w:rPr>
          <w:rFonts w:hint="eastAsia" w:ascii="黑体" w:hAnsi="黑体" w:eastAsia="黑体"/>
          <w:b/>
          <w:color w:val="auto"/>
          <w:sz w:val="30"/>
          <w:szCs w:val="30"/>
        </w:rPr>
        <w:t>法定代表人身份证明</w:t>
      </w:r>
    </w:p>
    <w:p>
      <w:pPr>
        <w:snapToGrid w:val="0"/>
        <w:spacing w:line="480" w:lineRule="auto"/>
        <w:rPr>
          <w:rFonts w:ascii="宋体" w:hAnsi="宋体"/>
          <w:color w:val="auto"/>
          <w:szCs w:val="21"/>
        </w:rPr>
      </w:pPr>
    </w:p>
    <w:p>
      <w:pPr>
        <w:autoSpaceDE w:val="0"/>
        <w:autoSpaceDN w:val="0"/>
        <w:adjustRightInd w:val="0"/>
        <w:snapToGrid w:val="0"/>
        <w:spacing w:line="360" w:lineRule="auto"/>
        <w:jc w:val="left"/>
        <w:rPr>
          <w:rFonts w:ascii="宋体" w:hAnsi="宋体" w:cs="宋体"/>
          <w:color w:val="auto"/>
          <w:kern w:val="0"/>
          <w:szCs w:val="21"/>
        </w:rPr>
      </w:pPr>
      <w:r>
        <w:rPr>
          <w:rFonts w:hint="eastAsia" w:ascii="宋体" w:hAnsi="宋体"/>
          <w:color w:val="auto"/>
          <w:szCs w:val="21"/>
        </w:rPr>
        <w:t>供应商</w:t>
      </w:r>
      <w:r>
        <w:rPr>
          <w:rFonts w:hint="eastAsia" w:ascii="宋体" w:hAnsi="宋体" w:cs="宋体"/>
          <w:color w:val="auto"/>
          <w:kern w:val="0"/>
          <w:szCs w:val="21"/>
        </w:rPr>
        <w:t>名称：</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w:t>
      </w:r>
    </w:p>
    <w:p>
      <w:pPr>
        <w:autoSpaceDE w:val="0"/>
        <w:autoSpaceDN w:val="0"/>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注册号：</w:t>
      </w:r>
      <w:r>
        <w:rPr>
          <w:rFonts w:hint="eastAsia" w:ascii="宋体" w:hAnsi="宋体" w:cs="宋体"/>
          <w:color w:val="auto"/>
          <w:kern w:val="0"/>
          <w:szCs w:val="21"/>
          <w:u w:val="single"/>
        </w:rPr>
        <w:t xml:space="preserve">                  </w:t>
      </w:r>
    </w:p>
    <w:p>
      <w:pPr>
        <w:autoSpaceDE w:val="0"/>
        <w:autoSpaceDN w:val="0"/>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注册地址：</w:t>
      </w:r>
      <w:r>
        <w:rPr>
          <w:rFonts w:hint="eastAsia" w:ascii="宋体" w:hAnsi="宋体" w:cs="宋体"/>
          <w:color w:val="auto"/>
          <w:kern w:val="0"/>
          <w:szCs w:val="21"/>
          <w:u w:val="single"/>
        </w:rPr>
        <w:t xml:space="preserve">                                    </w:t>
      </w:r>
    </w:p>
    <w:p>
      <w:pPr>
        <w:autoSpaceDE w:val="0"/>
        <w:autoSpaceDN w:val="0"/>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 xml:space="preserve">成立时间： </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年 </w:t>
      </w:r>
      <w:r>
        <w:rPr>
          <w:rFonts w:hint="eastAsia" w:ascii="宋体" w:hAnsi="宋体" w:cs="宋体"/>
          <w:color w:val="auto"/>
          <w:kern w:val="0"/>
          <w:szCs w:val="21"/>
          <w:u w:val="single"/>
        </w:rPr>
        <w:t xml:space="preserve">     </w:t>
      </w:r>
      <w:r>
        <w:rPr>
          <w:rFonts w:hint="eastAsia" w:ascii="宋体" w:hAnsi="宋体" w:cs="宋体"/>
          <w:color w:val="auto"/>
          <w:kern w:val="0"/>
          <w:szCs w:val="21"/>
        </w:rPr>
        <w:t>月</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日</w:t>
      </w:r>
    </w:p>
    <w:p>
      <w:pPr>
        <w:autoSpaceDE w:val="0"/>
        <w:autoSpaceDN w:val="0"/>
        <w:adjustRightInd w:val="0"/>
        <w:snapToGrid w:val="0"/>
        <w:spacing w:line="360" w:lineRule="auto"/>
        <w:jc w:val="left"/>
        <w:rPr>
          <w:rFonts w:ascii="宋体" w:hAnsi="宋体" w:cs="宋体"/>
          <w:color w:val="auto"/>
          <w:kern w:val="0"/>
          <w:szCs w:val="21"/>
          <w:u w:val="single"/>
        </w:rPr>
      </w:pPr>
      <w:r>
        <w:rPr>
          <w:rFonts w:hint="eastAsia" w:ascii="宋体" w:hAnsi="宋体" w:cs="宋体"/>
          <w:color w:val="auto"/>
          <w:kern w:val="0"/>
          <w:szCs w:val="21"/>
        </w:rPr>
        <w:t>经营期限：</w:t>
      </w:r>
      <w:r>
        <w:rPr>
          <w:rFonts w:hint="eastAsia" w:ascii="宋体" w:hAnsi="宋体" w:cs="宋体"/>
          <w:color w:val="auto"/>
          <w:kern w:val="0"/>
          <w:szCs w:val="21"/>
          <w:u w:val="single"/>
        </w:rPr>
        <w:t xml:space="preserve">                  </w:t>
      </w:r>
    </w:p>
    <w:p>
      <w:pPr>
        <w:autoSpaceDE w:val="0"/>
        <w:autoSpaceDN w:val="0"/>
        <w:adjustRightInd w:val="0"/>
        <w:snapToGrid w:val="0"/>
        <w:spacing w:line="360" w:lineRule="auto"/>
        <w:jc w:val="left"/>
        <w:rPr>
          <w:rFonts w:ascii="宋体" w:hAnsi="宋体" w:cs="宋体"/>
          <w:color w:val="auto"/>
          <w:kern w:val="0"/>
          <w:szCs w:val="21"/>
          <w:u w:val="single"/>
        </w:rPr>
      </w:pPr>
      <w:r>
        <w:rPr>
          <w:rFonts w:hint="eastAsia" w:ascii="宋体" w:hAnsi="宋体" w:cs="宋体"/>
          <w:color w:val="auto"/>
          <w:kern w:val="0"/>
          <w:szCs w:val="21"/>
        </w:rPr>
        <w:t>经营范围：主营：</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；兼营：</w:t>
      </w:r>
      <w:r>
        <w:rPr>
          <w:rFonts w:hint="eastAsia" w:ascii="宋体" w:hAnsi="宋体" w:cs="宋体"/>
          <w:color w:val="auto"/>
          <w:kern w:val="0"/>
          <w:szCs w:val="21"/>
          <w:u w:val="single"/>
        </w:rPr>
        <w:t xml:space="preserve">              </w:t>
      </w:r>
    </w:p>
    <w:p>
      <w:pPr>
        <w:autoSpaceDE w:val="0"/>
        <w:autoSpaceDN w:val="0"/>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姓名：</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性别：</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年龄：</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系</w:t>
      </w:r>
      <w:r>
        <w:rPr>
          <w:rFonts w:hint="eastAsia" w:ascii="宋体" w:hAnsi="宋体" w:cs="宋体"/>
          <w:color w:val="auto"/>
          <w:kern w:val="0"/>
          <w:szCs w:val="21"/>
          <w:u w:val="single"/>
        </w:rPr>
        <w:t xml:space="preserve">      </w:t>
      </w:r>
      <w:r>
        <w:rPr>
          <w:rFonts w:hint="eastAsia" w:ascii="宋体" w:hAnsi="宋体" w:cs="宋体"/>
          <w:color w:val="auto"/>
          <w:kern w:val="0"/>
          <w:szCs w:val="21"/>
        </w:rPr>
        <w:t>（</w:t>
      </w:r>
      <w:r>
        <w:rPr>
          <w:rFonts w:hint="eastAsia" w:ascii="宋体" w:hAnsi="宋体"/>
          <w:color w:val="auto"/>
          <w:szCs w:val="21"/>
        </w:rPr>
        <w:t>供应商</w:t>
      </w:r>
      <w:r>
        <w:rPr>
          <w:rFonts w:hint="eastAsia" w:ascii="宋体" w:hAnsi="宋体" w:cs="宋体"/>
          <w:color w:val="auto"/>
          <w:kern w:val="0"/>
          <w:szCs w:val="21"/>
        </w:rPr>
        <w:t>名称）的法定代表人。</w:t>
      </w:r>
    </w:p>
    <w:p>
      <w:pPr>
        <w:autoSpaceDE w:val="0"/>
        <w:autoSpaceDN w:val="0"/>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特此证明。</w:t>
      </w:r>
    </w:p>
    <w:p>
      <w:pPr>
        <w:autoSpaceDE w:val="0"/>
        <w:autoSpaceDN w:val="0"/>
        <w:adjustRightInd w:val="0"/>
        <w:snapToGrid w:val="0"/>
        <w:spacing w:line="360" w:lineRule="auto"/>
        <w:jc w:val="left"/>
        <w:rPr>
          <w:rFonts w:ascii="宋体" w:hAnsi="宋体" w:cs="宋体"/>
          <w:color w:val="auto"/>
          <w:kern w:val="0"/>
          <w:szCs w:val="21"/>
        </w:rPr>
      </w:pPr>
      <w:r>
        <w:rPr>
          <w:rFonts w:hint="eastAsia" w:ascii="宋体" w:hAnsi="宋体"/>
          <w:color w:val="auto"/>
          <w:szCs w:val="21"/>
        </w:rPr>
        <w:t>附：法定代表人身份证复印件</w:t>
      </w:r>
    </w:p>
    <w:p>
      <w:pPr>
        <w:snapToGrid w:val="0"/>
        <w:spacing w:line="480" w:lineRule="auto"/>
        <w:rPr>
          <w:rFonts w:ascii="宋体" w:hAnsi="宋体"/>
          <w:color w:val="auto"/>
          <w:szCs w:val="21"/>
        </w:rPr>
      </w:pPr>
    </w:p>
    <w:p>
      <w:pPr>
        <w:snapToGrid w:val="0"/>
        <w:rPr>
          <w:rFonts w:ascii="宋体" w:hAnsi="宋体"/>
          <w:color w:val="auto"/>
          <w:szCs w:val="21"/>
        </w:rPr>
      </w:pPr>
    </w:p>
    <w:p>
      <w:pPr>
        <w:snapToGrid w:val="0"/>
        <w:rPr>
          <w:rFonts w:ascii="宋体" w:hAnsi="宋体"/>
          <w:color w:val="auto"/>
          <w:szCs w:val="21"/>
        </w:rPr>
      </w:pPr>
    </w:p>
    <w:p>
      <w:pPr>
        <w:snapToGrid w:val="0"/>
        <w:rPr>
          <w:rFonts w:ascii="宋体" w:hAnsi="宋体"/>
          <w:color w:val="auto"/>
          <w:szCs w:val="21"/>
        </w:rPr>
      </w:pPr>
    </w:p>
    <w:p>
      <w:pPr>
        <w:snapToGrid w:val="0"/>
        <w:rPr>
          <w:rFonts w:ascii="宋体" w:hAnsi="宋体"/>
          <w:color w:val="auto"/>
          <w:szCs w:val="21"/>
        </w:rPr>
      </w:pPr>
    </w:p>
    <w:p>
      <w:pPr>
        <w:adjustRightInd w:val="0"/>
        <w:snapToGrid w:val="0"/>
        <w:spacing w:line="360" w:lineRule="auto"/>
        <w:rPr>
          <w:rFonts w:ascii="宋体" w:hAnsi="宋体"/>
          <w:color w:val="auto"/>
          <w:szCs w:val="21"/>
        </w:rPr>
      </w:pPr>
    </w:p>
    <w:p>
      <w:pPr>
        <w:adjustRightInd w:val="0"/>
        <w:snapToGrid w:val="0"/>
        <w:spacing w:line="360" w:lineRule="auto"/>
        <w:ind w:right="420"/>
        <w:rPr>
          <w:rFonts w:ascii="宋体" w:hAnsi="宋体"/>
          <w:color w:val="auto"/>
          <w:szCs w:val="21"/>
        </w:rPr>
      </w:pPr>
      <w:r>
        <w:rPr>
          <w:rFonts w:hint="eastAsia" w:ascii="宋体" w:hAnsi="宋体"/>
          <w:color w:val="auto"/>
          <w:szCs w:val="21"/>
        </w:rPr>
        <w:t>供应商名称（盖单位章）：</w:t>
      </w:r>
    </w:p>
    <w:p>
      <w:pPr>
        <w:adjustRightInd w:val="0"/>
        <w:snapToGrid w:val="0"/>
        <w:spacing w:line="360" w:lineRule="auto"/>
        <w:ind w:right="420"/>
        <w:rPr>
          <w:rFonts w:ascii="仿宋_GB2312" w:hAnsi="宋体" w:eastAsia="仿宋_GB2312"/>
          <w:color w:val="auto"/>
          <w:szCs w:val="21"/>
        </w:rPr>
      </w:pPr>
      <w:r>
        <w:rPr>
          <w:rFonts w:hint="eastAsia" w:ascii="宋体" w:hAnsi="宋体"/>
          <w:color w:val="auto"/>
          <w:szCs w:val="21"/>
        </w:rPr>
        <w:t>日期：</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 xml:space="preserve">日      </w:t>
      </w:r>
    </w:p>
    <w:p>
      <w:pPr>
        <w:adjustRightInd w:val="0"/>
        <w:snapToGrid w:val="0"/>
        <w:spacing w:before="158" w:beforeLines="50" w:line="360" w:lineRule="auto"/>
        <w:rPr>
          <w:rFonts w:ascii="黑体" w:hAnsi="黑体" w:eastAsia="黑体"/>
          <w:color w:val="auto"/>
          <w:sz w:val="30"/>
          <w:szCs w:val="30"/>
        </w:rPr>
      </w:pPr>
      <w:r>
        <w:rPr>
          <w:rFonts w:hint="eastAsia" w:ascii="黑体" w:hAnsi="黑体" w:eastAsia="黑体"/>
          <w:bCs/>
          <w:color w:val="auto"/>
          <w:sz w:val="30"/>
          <w:szCs w:val="30"/>
        </w:rPr>
        <w:br w:type="page"/>
      </w:r>
      <w:r>
        <w:rPr>
          <w:rFonts w:hint="eastAsia" w:ascii="黑体" w:hAnsi="黑体" w:eastAsia="黑体"/>
          <w:bCs/>
          <w:color w:val="auto"/>
          <w:sz w:val="30"/>
          <w:szCs w:val="30"/>
        </w:rPr>
        <w:t>附件2</w:t>
      </w:r>
    </w:p>
    <w:p>
      <w:pPr>
        <w:jc w:val="center"/>
        <w:rPr>
          <w:rFonts w:ascii="黑体" w:hAnsi="黑体" w:eastAsia="黑体"/>
          <w:b/>
          <w:color w:val="auto"/>
          <w:sz w:val="30"/>
          <w:szCs w:val="30"/>
        </w:rPr>
      </w:pPr>
      <w:r>
        <w:rPr>
          <w:rFonts w:hint="eastAsia" w:ascii="黑体" w:hAnsi="黑体" w:eastAsia="黑体"/>
          <w:b/>
          <w:color w:val="auto"/>
          <w:sz w:val="30"/>
          <w:szCs w:val="30"/>
        </w:rPr>
        <w:t>法定代表人授权委托书</w:t>
      </w:r>
    </w:p>
    <w:p>
      <w:pPr>
        <w:adjustRightInd w:val="0"/>
        <w:snapToGrid w:val="0"/>
        <w:spacing w:line="360" w:lineRule="auto"/>
        <w:jc w:val="center"/>
        <w:rPr>
          <w:rFonts w:ascii="黑体" w:hAnsi="华文中宋" w:eastAsia="黑体"/>
          <w:b/>
          <w:color w:val="auto"/>
          <w:sz w:val="28"/>
          <w:szCs w:val="28"/>
        </w:rPr>
      </w:pPr>
    </w:p>
    <w:p>
      <w:pPr>
        <w:autoSpaceDE w:val="0"/>
        <w:autoSpaceDN w:val="0"/>
        <w:adjustRightInd w:val="0"/>
        <w:snapToGrid w:val="0"/>
        <w:spacing w:before="158" w:beforeLines="50" w:line="36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本人</w:t>
      </w:r>
      <w:r>
        <w:rPr>
          <w:rFonts w:hint="eastAsia" w:ascii="宋体" w:hAnsi="宋体" w:cs="宋体"/>
          <w:color w:val="auto"/>
          <w:kern w:val="0"/>
          <w:szCs w:val="21"/>
          <w:u w:val="single"/>
        </w:rPr>
        <w:t xml:space="preserve">          </w:t>
      </w:r>
      <w:r>
        <w:rPr>
          <w:rFonts w:hint="eastAsia" w:ascii="宋体" w:hAnsi="宋体" w:cs="宋体"/>
          <w:color w:val="auto"/>
          <w:kern w:val="0"/>
          <w:szCs w:val="21"/>
        </w:rPr>
        <w:t>（姓名、职务）系</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w:t>
      </w:r>
      <w:r>
        <w:rPr>
          <w:rFonts w:hint="eastAsia" w:ascii="宋体" w:hAnsi="宋体"/>
          <w:color w:val="auto"/>
          <w:szCs w:val="21"/>
        </w:rPr>
        <w:t>供应商</w:t>
      </w:r>
      <w:r>
        <w:rPr>
          <w:rFonts w:hint="eastAsia" w:ascii="宋体" w:hAnsi="宋体" w:cs="宋体"/>
          <w:color w:val="auto"/>
          <w:kern w:val="0"/>
          <w:szCs w:val="21"/>
        </w:rPr>
        <w:t>名称）的法定代表人，现授权</w:t>
      </w:r>
      <w:r>
        <w:rPr>
          <w:rFonts w:hint="eastAsia" w:ascii="宋体" w:hAnsi="宋体" w:cs="宋体"/>
          <w:color w:val="auto"/>
          <w:kern w:val="0"/>
          <w:szCs w:val="21"/>
          <w:u w:val="single"/>
        </w:rPr>
        <w:t xml:space="preserve">          </w:t>
      </w:r>
      <w:r>
        <w:rPr>
          <w:rFonts w:hint="eastAsia" w:ascii="宋体" w:hAnsi="宋体" w:cs="宋体"/>
          <w:color w:val="auto"/>
          <w:kern w:val="0"/>
          <w:szCs w:val="21"/>
        </w:rPr>
        <w:t>（姓名、职务）为我方代理人。代理人根据授权，以我方名义：(1)签署、澄清、补正、修改、撤回、提交</w:t>
      </w:r>
      <w:r>
        <w:rPr>
          <w:rFonts w:hint="eastAsia" w:ascii="宋体" w:hAnsi="宋体" w:cs="宋体"/>
          <w:color w:val="auto"/>
          <w:kern w:val="0"/>
          <w:szCs w:val="21"/>
          <w:u w:val="single"/>
        </w:rPr>
        <w:t xml:space="preserve">                     </w:t>
      </w:r>
      <w:r>
        <w:rPr>
          <w:rFonts w:hint="eastAsia" w:ascii="宋体" w:hAnsi="宋体" w:cs="宋体"/>
          <w:color w:val="auto"/>
          <w:kern w:val="0"/>
          <w:szCs w:val="21"/>
        </w:rPr>
        <w:t>（项目名称、</w:t>
      </w:r>
      <w:r>
        <w:rPr>
          <w:rFonts w:hint="eastAsia" w:ascii="宋体" w:hAnsi="宋体"/>
          <w:color w:val="auto"/>
          <w:szCs w:val="21"/>
        </w:rPr>
        <w:t>政府</w:t>
      </w:r>
      <w:r>
        <w:rPr>
          <w:rFonts w:hint="eastAsia" w:ascii="宋体" w:hAnsi="宋体" w:cs="宋体"/>
          <w:color w:val="auto"/>
          <w:kern w:val="0"/>
          <w:szCs w:val="21"/>
        </w:rPr>
        <w:t>采购编号、采购代理机构编号）响应文件；(2)签署并重新提交响应文件及最后报价；(3)签订合同和处理有关事宜，其法律后果由我方承担；（4）询问、质疑、投诉等相关事项，其法律后果由我方承担。</w:t>
      </w:r>
    </w:p>
    <w:p>
      <w:pPr>
        <w:autoSpaceDE w:val="0"/>
        <w:autoSpaceDN w:val="0"/>
        <w:adjustRightInd w:val="0"/>
        <w:snapToGrid w:val="0"/>
        <w:spacing w:before="158" w:beforeLines="50" w:line="360" w:lineRule="auto"/>
        <w:ind w:firstLine="420" w:firstLineChars="200"/>
        <w:jc w:val="left"/>
        <w:rPr>
          <w:rFonts w:ascii="宋体" w:hAnsi="宋体" w:cs="宋体"/>
          <w:color w:val="auto"/>
          <w:kern w:val="0"/>
          <w:szCs w:val="21"/>
        </w:rPr>
      </w:pPr>
    </w:p>
    <w:p>
      <w:pPr>
        <w:autoSpaceDE w:val="0"/>
        <w:autoSpaceDN w:val="0"/>
        <w:adjustRightInd w:val="0"/>
        <w:snapToGrid w:val="0"/>
        <w:spacing w:before="158" w:beforeLines="50" w:line="36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委托期限：</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w:t>
      </w:r>
    </w:p>
    <w:p>
      <w:pPr>
        <w:spacing w:line="360" w:lineRule="auto"/>
        <w:ind w:firstLine="435"/>
        <w:rPr>
          <w:rFonts w:ascii="宋体" w:hAnsi="宋体" w:cs="宋体"/>
          <w:color w:val="auto"/>
          <w:kern w:val="0"/>
          <w:szCs w:val="21"/>
        </w:rPr>
      </w:pPr>
      <w:r>
        <w:rPr>
          <w:rFonts w:hint="eastAsia" w:ascii="宋体" w:hAnsi="宋体" w:cs="宋体"/>
          <w:color w:val="auto"/>
          <w:kern w:val="0"/>
          <w:szCs w:val="21"/>
        </w:rPr>
        <w:t>代理人无转委托权。</w:t>
      </w:r>
    </w:p>
    <w:p>
      <w:pPr>
        <w:spacing w:line="360" w:lineRule="auto"/>
        <w:ind w:firstLine="435"/>
        <w:rPr>
          <w:rFonts w:ascii="宋体" w:hAnsi="宋体"/>
          <w:color w:val="auto"/>
          <w:szCs w:val="21"/>
        </w:rPr>
      </w:pPr>
      <w:r>
        <w:rPr>
          <w:rFonts w:hint="eastAsia" w:ascii="宋体" w:hAnsi="宋体"/>
          <w:color w:val="auto"/>
          <w:szCs w:val="21"/>
        </w:rPr>
        <w:t>本授权书于</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日签字生效，特此声明。</w:t>
      </w:r>
    </w:p>
    <w:p>
      <w:pPr>
        <w:adjustRightInd w:val="0"/>
        <w:snapToGrid w:val="0"/>
        <w:spacing w:before="158" w:beforeLines="50" w:line="360" w:lineRule="auto"/>
        <w:ind w:firstLine="420" w:firstLineChars="200"/>
        <w:rPr>
          <w:rFonts w:ascii="宋体" w:hAnsi="宋体"/>
          <w:color w:val="auto"/>
          <w:szCs w:val="21"/>
        </w:rPr>
      </w:pPr>
      <w:r>
        <w:rPr>
          <w:rFonts w:hint="eastAsia" w:ascii="宋体" w:hAnsi="宋体"/>
          <w:color w:val="auto"/>
          <w:szCs w:val="21"/>
        </w:rPr>
        <w:t>附：委托代理人身份证复印件及法定代表人身份证明(附件1，原件)</w:t>
      </w:r>
    </w:p>
    <w:p>
      <w:pPr>
        <w:adjustRightInd w:val="0"/>
        <w:snapToGrid w:val="0"/>
        <w:spacing w:line="360" w:lineRule="auto"/>
        <w:ind w:right="420"/>
        <w:rPr>
          <w:rFonts w:ascii="宋体" w:hAnsi="宋体"/>
          <w:color w:val="auto"/>
          <w:szCs w:val="21"/>
        </w:rPr>
      </w:pPr>
    </w:p>
    <w:p>
      <w:pPr>
        <w:adjustRightInd w:val="0"/>
        <w:snapToGrid w:val="0"/>
        <w:spacing w:line="360" w:lineRule="auto"/>
        <w:ind w:right="420"/>
        <w:rPr>
          <w:rFonts w:ascii="宋体" w:hAnsi="宋体"/>
          <w:color w:val="auto"/>
          <w:szCs w:val="21"/>
        </w:rPr>
      </w:pPr>
    </w:p>
    <w:p>
      <w:pPr>
        <w:adjustRightInd w:val="0"/>
        <w:snapToGrid w:val="0"/>
        <w:spacing w:line="360" w:lineRule="auto"/>
        <w:ind w:right="420"/>
        <w:rPr>
          <w:rFonts w:ascii="宋体" w:hAnsi="宋体"/>
          <w:color w:val="auto"/>
          <w:szCs w:val="21"/>
        </w:rPr>
      </w:pPr>
    </w:p>
    <w:p>
      <w:pPr>
        <w:adjustRightInd w:val="0"/>
        <w:snapToGrid w:val="0"/>
        <w:spacing w:line="360" w:lineRule="auto"/>
        <w:ind w:right="420"/>
        <w:rPr>
          <w:rFonts w:ascii="宋体" w:hAnsi="宋体"/>
          <w:color w:val="auto"/>
          <w:szCs w:val="21"/>
        </w:rPr>
      </w:pPr>
    </w:p>
    <w:p>
      <w:pPr>
        <w:adjustRightInd w:val="0"/>
        <w:snapToGrid w:val="0"/>
        <w:spacing w:line="360" w:lineRule="auto"/>
        <w:ind w:right="420"/>
        <w:rPr>
          <w:rFonts w:ascii="宋体" w:hAnsi="宋体"/>
          <w:color w:val="auto"/>
          <w:szCs w:val="21"/>
        </w:rPr>
      </w:pPr>
    </w:p>
    <w:p>
      <w:pPr>
        <w:adjustRightInd w:val="0"/>
        <w:snapToGrid w:val="0"/>
        <w:spacing w:line="360" w:lineRule="auto"/>
        <w:ind w:right="420"/>
        <w:rPr>
          <w:rFonts w:ascii="宋体" w:hAnsi="宋体"/>
          <w:color w:val="auto"/>
          <w:szCs w:val="21"/>
        </w:rPr>
      </w:pPr>
    </w:p>
    <w:p>
      <w:pPr>
        <w:adjustRightInd w:val="0"/>
        <w:snapToGrid w:val="0"/>
        <w:spacing w:line="360" w:lineRule="auto"/>
        <w:ind w:right="420"/>
        <w:rPr>
          <w:rFonts w:ascii="宋体" w:hAnsi="宋体"/>
          <w:color w:val="auto"/>
          <w:szCs w:val="21"/>
        </w:rPr>
      </w:pPr>
    </w:p>
    <w:p>
      <w:pPr>
        <w:adjustRightInd w:val="0"/>
        <w:snapToGrid w:val="0"/>
        <w:spacing w:line="360" w:lineRule="auto"/>
        <w:ind w:right="420"/>
        <w:rPr>
          <w:rFonts w:ascii="宋体" w:hAnsi="宋体"/>
          <w:color w:val="auto"/>
          <w:szCs w:val="21"/>
        </w:rPr>
      </w:pPr>
    </w:p>
    <w:p>
      <w:pPr>
        <w:adjustRightInd w:val="0"/>
        <w:snapToGrid w:val="0"/>
        <w:spacing w:line="360" w:lineRule="auto"/>
        <w:ind w:right="420"/>
        <w:rPr>
          <w:rFonts w:ascii="宋体" w:hAnsi="宋体"/>
          <w:color w:val="auto"/>
          <w:szCs w:val="21"/>
        </w:rPr>
      </w:pPr>
      <w:r>
        <w:rPr>
          <w:rFonts w:hint="eastAsia" w:ascii="宋体" w:hAnsi="宋体"/>
          <w:color w:val="auto"/>
          <w:szCs w:val="21"/>
        </w:rPr>
        <w:t>法定代表人（签字）：</w:t>
      </w:r>
      <w:r>
        <w:rPr>
          <w:rFonts w:hint="eastAsia" w:ascii="宋体" w:hAnsi="宋体"/>
          <w:color w:val="auto"/>
          <w:szCs w:val="21"/>
          <w:u w:val="single"/>
        </w:rPr>
        <w:t xml:space="preserve">                     </w:t>
      </w:r>
    </w:p>
    <w:p>
      <w:pPr>
        <w:adjustRightInd w:val="0"/>
        <w:snapToGrid w:val="0"/>
        <w:spacing w:line="360" w:lineRule="auto"/>
        <w:ind w:right="420"/>
        <w:rPr>
          <w:rFonts w:ascii="宋体" w:hAnsi="宋体"/>
          <w:color w:val="auto"/>
          <w:szCs w:val="21"/>
        </w:rPr>
      </w:pPr>
      <w:r>
        <w:rPr>
          <w:rFonts w:hint="eastAsia" w:ascii="宋体" w:hAnsi="宋体"/>
          <w:color w:val="auto"/>
          <w:szCs w:val="21"/>
        </w:rPr>
        <w:t>委托代理人（签字）：</w:t>
      </w:r>
      <w:r>
        <w:rPr>
          <w:rFonts w:hint="eastAsia" w:ascii="宋体" w:hAnsi="宋体"/>
          <w:color w:val="auto"/>
          <w:szCs w:val="21"/>
          <w:u w:val="single"/>
        </w:rPr>
        <w:t xml:space="preserve">                     </w:t>
      </w:r>
    </w:p>
    <w:p>
      <w:pPr>
        <w:adjustRightInd w:val="0"/>
        <w:snapToGrid w:val="0"/>
        <w:spacing w:line="360" w:lineRule="auto"/>
        <w:ind w:right="24"/>
        <w:rPr>
          <w:rFonts w:ascii="宋体" w:hAnsi="宋体"/>
          <w:color w:val="auto"/>
          <w:szCs w:val="21"/>
        </w:rPr>
      </w:pPr>
      <w:r>
        <w:rPr>
          <w:rFonts w:hint="eastAsia" w:ascii="宋体" w:hAnsi="宋体"/>
          <w:color w:val="auto"/>
          <w:szCs w:val="21"/>
        </w:rPr>
        <w:t>日期：</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w:t>
      </w:r>
    </w:p>
    <w:p>
      <w:pPr>
        <w:spacing w:line="360" w:lineRule="exact"/>
        <w:jc w:val="center"/>
        <w:outlineLvl w:val="1"/>
        <w:rPr>
          <w:rFonts w:ascii="黑体" w:eastAsia="黑体"/>
          <w:b/>
          <w:color w:val="auto"/>
          <w:sz w:val="32"/>
          <w:szCs w:val="32"/>
        </w:rPr>
      </w:pPr>
      <w:bookmarkStart w:id="110" w:name="_Toc24460_WPSOffice_Level2"/>
      <w:r>
        <w:rPr>
          <w:rFonts w:hint="eastAsia" w:ascii="黑体" w:eastAsia="黑体"/>
          <w:b/>
          <w:color w:val="auto"/>
          <w:sz w:val="32"/>
          <w:szCs w:val="32"/>
        </w:rPr>
        <w:br w:type="page"/>
      </w:r>
      <w:bookmarkStart w:id="111" w:name="_Toc19387"/>
      <w:bookmarkStart w:id="112" w:name="_Toc18386"/>
      <w:r>
        <w:rPr>
          <w:rFonts w:hint="eastAsia" w:ascii="黑体" w:eastAsia="黑体"/>
          <w:b/>
          <w:color w:val="auto"/>
          <w:sz w:val="32"/>
          <w:szCs w:val="32"/>
        </w:rPr>
        <w:t>二</w:t>
      </w:r>
      <w:r>
        <w:rPr>
          <w:rFonts w:hint="eastAsia" w:ascii="黑体" w:hAnsi="宋体" w:eastAsia="黑体"/>
          <w:b/>
          <w:color w:val="auto"/>
          <w:sz w:val="32"/>
          <w:szCs w:val="32"/>
        </w:rPr>
        <w:t>、磋商</w:t>
      </w:r>
      <w:r>
        <w:rPr>
          <w:rFonts w:hint="eastAsia" w:ascii="黑体" w:eastAsia="黑体"/>
          <w:b/>
          <w:color w:val="auto"/>
          <w:sz w:val="32"/>
          <w:szCs w:val="32"/>
        </w:rPr>
        <w:t>保证金缴纳证明材料</w:t>
      </w:r>
      <w:bookmarkEnd w:id="110"/>
      <w:bookmarkEnd w:id="111"/>
      <w:bookmarkEnd w:id="112"/>
    </w:p>
    <w:p>
      <w:pPr>
        <w:numPr>
          <w:ilvl w:val="0"/>
          <w:numId w:val="2"/>
        </w:numPr>
        <w:adjustRightInd w:val="0"/>
        <w:snapToGrid w:val="0"/>
        <w:spacing w:line="360" w:lineRule="auto"/>
        <w:rPr>
          <w:rFonts w:ascii="宋体" w:hAnsi="宋体"/>
          <w:color w:val="auto"/>
        </w:rPr>
      </w:pPr>
      <w:r>
        <w:rPr>
          <w:rFonts w:hint="eastAsia" w:ascii="宋体" w:hAnsi="宋体"/>
          <w:color w:val="auto"/>
        </w:rPr>
        <w:t>提供付款凭证复印件。</w:t>
      </w:r>
    </w:p>
    <w:p>
      <w:pPr>
        <w:numPr>
          <w:ilvl w:val="0"/>
          <w:numId w:val="2"/>
        </w:numPr>
        <w:adjustRightInd w:val="0"/>
        <w:snapToGrid w:val="0"/>
        <w:spacing w:line="360" w:lineRule="auto"/>
        <w:rPr>
          <w:rFonts w:ascii="宋体" w:hAnsi="宋体"/>
          <w:color w:val="auto"/>
        </w:rPr>
      </w:pPr>
      <w:r>
        <w:rPr>
          <w:rFonts w:hint="eastAsia" w:ascii="宋体" w:hAnsi="宋体"/>
          <w:color w:val="auto"/>
        </w:rPr>
        <w:t>根据供应商递交的《投标保证金退还申请书》上的账户信息，以转账或电汇方式退还至供应商的原缴纳账户。</w:t>
      </w:r>
    </w:p>
    <w:p>
      <w:pPr>
        <w:pStyle w:val="60"/>
        <w:ind w:left="420"/>
        <w:rPr>
          <w:color w:val="auto"/>
        </w:rPr>
      </w:pPr>
    </w:p>
    <w:p>
      <w:pPr>
        <w:adjustRightInd w:val="0"/>
        <w:snapToGrid w:val="0"/>
        <w:spacing w:line="480" w:lineRule="exact"/>
        <w:jc w:val="center"/>
        <w:rPr>
          <w:rFonts w:ascii="宋体" w:hAnsi="宋体"/>
          <w:b/>
          <w:bCs/>
          <w:color w:val="auto"/>
          <w:sz w:val="28"/>
          <w:szCs w:val="28"/>
        </w:rPr>
      </w:pPr>
      <w:r>
        <w:rPr>
          <w:rFonts w:hint="eastAsia" w:ascii="宋体" w:hAnsi="宋体"/>
          <w:b/>
          <w:bCs/>
          <w:color w:val="auto"/>
          <w:sz w:val="28"/>
          <w:szCs w:val="28"/>
        </w:rPr>
        <w:t>附件3：保证金退还申请书</w:t>
      </w:r>
    </w:p>
    <w:p>
      <w:pPr>
        <w:adjustRightInd w:val="0"/>
        <w:snapToGrid w:val="0"/>
        <w:spacing w:line="480" w:lineRule="exact"/>
        <w:jc w:val="center"/>
        <w:rPr>
          <w:rFonts w:ascii="宋体" w:hAnsi="宋体"/>
          <w:b/>
          <w:bCs/>
          <w:color w:val="auto"/>
          <w:sz w:val="28"/>
          <w:szCs w:val="28"/>
        </w:rPr>
      </w:pPr>
    </w:p>
    <w:p>
      <w:pPr>
        <w:adjustRightInd w:val="0"/>
        <w:snapToGrid w:val="0"/>
        <w:spacing w:before="158" w:beforeLines="50" w:line="360" w:lineRule="auto"/>
        <w:rPr>
          <w:rFonts w:ascii="宋体" w:hAnsi="宋体"/>
          <w:color w:val="auto"/>
          <w:szCs w:val="21"/>
        </w:rPr>
      </w:pPr>
      <w:r>
        <w:rPr>
          <w:rFonts w:hint="eastAsia" w:ascii="宋体" w:hAnsi="宋体"/>
          <w:color w:val="auto"/>
          <w:szCs w:val="21"/>
        </w:rPr>
        <w:t>致</w:t>
      </w:r>
      <w:r>
        <w:rPr>
          <w:rFonts w:hint="eastAsia" w:ascii="宋体" w:hAnsi="宋体"/>
          <w:color w:val="auto"/>
          <w:szCs w:val="21"/>
          <w:u w:val="single"/>
        </w:rPr>
        <w:t xml:space="preserve">                </w:t>
      </w:r>
      <w:r>
        <w:rPr>
          <w:rFonts w:hint="eastAsia" w:ascii="宋体" w:hAnsi="宋体"/>
          <w:color w:val="auto"/>
          <w:szCs w:val="21"/>
        </w:rPr>
        <w:t xml:space="preserve"> (采购人或采购代理机构)： </w:t>
      </w:r>
    </w:p>
    <w:p>
      <w:pPr>
        <w:adjustRightInd w:val="0"/>
        <w:snapToGrid w:val="0"/>
        <w:spacing w:before="158" w:beforeLines="50" w:line="360" w:lineRule="auto"/>
        <w:ind w:firstLine="420" w:firstLineChars="200"/>
        <w:rPr>
          <w:rFonts w:ascii="宋体" w:hAnsi="宋体"/>
          <w:color w:val="auto"/>
          <w:szCs w:val="21"/>
        </w:rPr>
      </w:pPr>
      <w:r>
        <w:rPr>
          <w:rFonts w:hint="eastAsia" w:ascii="宋体" w:hAnsi="宋体"/>
          <w:color w:val="auto"/>
          <w:szCs w:val="21"/>
        </w:rPr>
        <w:t>我系参加</w:t>
      </w:r>
      <w:r>
        <w:rPr>
          <w:rFonts w:hint="eastAsia" w:ascii="宋体" w:hAnsi="宋体"/>
          <w:color w:val="auto"/>
          <w:szCs w:val="21"/>
          <w:u w:val="single"/>
        </w:rPr>
        <w:t xml:space="preserve">                          </w:t>
      </w:r>
      <w:r>
        <w:rPr>
          <w:rFonts w:hint="eastAsia" w:ascii="宋体" w:hAnsi="宋体"/>
          <w:color w:val="auto"/>
          <w:szCs w:val="21"/>
        </w:rPr>
        <w:t>（项目名称），政府采购编号：</w:t>
      </w:r>
      <w:r>
        <w:rPr>
          <w:rFonts w:hint="eastAsia" w:ascii="宋体" w:hAnsi="宋体"/>
          <w:color w:val="auto"/>
          <w:szCs w:val="21"/>
          <w:u w:val="single"/>
        </w:rPr>
        <w:t xml:space="preserve">            </w:t>
      </w:r>
      <w:r>
        <w:rPr>
          <w:rFonts w:hint="eastAsia" w:ascii="宋体" w:hAnsi="宋体"/>
          <w:color w:val="auto"/>
          <w:szCs w:val="21"/>
        </w:rPr>
        <w:t xml:space="preserve"> ，委托代理编号：</w:t>
      </w:r>
      <w:r>
        <w:rPr>
          <w:rFonts w:hint="eastAsia" w:ascii="宋体" w:hAnsi="宋体"/>
          <w:color w:val="auto"/>
          <w:szCs w:val="21"/>
          <w:u w:val="single"/>
        </w:rPr>
        <w:t xml:space="preserve">               </w:t>
      </w:r>
      <w:r>
        <w:rPr>
          <w:rFonts w:hint="eastAsia" w:ascii="宋体" w:hAnsi="宋体"/>
          <w:color w:val="auto"/>
          <w:szCs w:val="21"/>
        </w:rPr>
        <w:t>竞争性磋商的供应商，现申请按该项目磋商文件规定，退返保证金人民币</w:t>
      </w:r>
      <w:r>
        <w:rPr>
          <w:rFonts w:hint="eastAsia" w:ascii="宋体" w:hAnsi="宋体"/>
          <w:color w:val="auto"/>
          <w:szCs w:val="21"/>
          <w:u w:val="single"/>
        </w:rPr>
        <w:t xml:space="preserve">         </w:t>
      </w:r>
      <w:r>
        <w:rPr>
          <w:rFonts w:hint="eastAsia" w:ascii="宋体" w:hAnsi="宋体"/>
          <w:color w:val="auto"/>
          <w:szCs w:val="21"/>
        </w:rPr>
        <w:t>(大写）￥</w:t>
      </w:r>
      <w:r>
        <w:rPr>
          <w:rFonts w:hint="eastAsia" w:ascii="宋体" w:hAnsi="宋体"/>
          <w:color w:val="auto"/>
          <w:szCs w:val="21"/>
          <w:u w:val="single"/>
        </w:rPr>
        <w:t xml:space="preserve">            </w:t>
      </w:r>
      <w:r>
        <w:rPr>
          <w:rFonts w:hint="eastAsia" w:ascii="宋体" w:hAnsi="宋体"/>
          <w:color w:val="auto"/>
          <w:szCs w:val="21"/>
        </w:rPr>
        <w:t>(小写），保证金请退还到以下原缴纳账户：</w:t>
      </w:r>
    </w:p>
    <w:p>
      <w:pPr>
        <w:adjustRightInd w:val="0"/>
        <w:snapToGrid w:val="0"/>
        <w:spacing w:before="50" w:line="360" w:lineRule="auto"/>
        <w:ind w:firstLine="420" w:firstLineChars="200"/>
        <w:rPr>
          <w:rFonts w:ascii="宋体" w:hAnsi="宋体"/>
          <w:color w:val="auto"/>
          <w:szCs w:val="21"/>
          <w:u w:val="single"/>
        </w:rPr>
      </w:pPr>
      <w:r>
        <w:rPr>
          <w:rFonts w:hint="eastAsia" w:ascii="宋体" w:hAnsi="宋体"/>
          <w:color w:val="auto"/>
          <w:szCs w:val="21"/>
        </w:rPr>
        <w:t>户名：</w:t>
      </w:r>
      <w:r>
        <w:rPr>
          <w:rFonts w:hint="eastAsia" w:ascii="宋体" w:hAnsi="宋体"/>
          <w:color w:val="auto"/>
          <w:szCs w:val="21"/>
          <w:u w:val="single"/>
        </w:rPr>
        <w:t xml:space="preserve">                                 </w:t>
      </w:r>
    </w:p>
    <w:p>
      <w:pPr>
        <w:adjustRightInd w:val="0"/>
        <w:snapToGrid w:val="0"/>
        <w:spacing w:before="50" w:line="360" w:lineRule="auto"/>
        <w:ind w:firstLine="420" w:firstLineChars="200"/>
        <w:rPr>
          <w:rFonts w:ascii="宋体" w:hAnsi="宋体"/>
          <w:color w:val="auto"/>
          <w:szCs w:val="21"/>
          <w:u w:val="single"/>
        </w:rPr>
      </w:pPr>
      <w:r>
        <w:rPr>
          <w:rFonts w:hint="eastAsia" w:ascii="宋体" w:hAnsi="宋体"/>
          <w:color w:val="auto"/>
          <w:szCs w:val="21"/>
        </w:rPr>
        <w:t>账号：</w:t>
      </w:r>
      <w:r>
        <w:rPr>
          <w:rFonts w:hint="eastAsia" w:ascii="宋体" w:hAnsi="宋体"/>
          <w:color w:val="auto"/>
          <w:szCs w:val="21"/>
          <w:u w:val="single"/>
        </w:rPr>
        <w:t xml:space="preserve">                                 </w:t>
      </w:r>
    </w:p>
    <w:p>
      <w:pPr>
        <w:adjustRightInd w:val="0"/>
        <w:snapToGrid w:val="0"/>
        <w:spacing w:before="50" w:line="360" w:lineRule="auto"/>
        <w:ind w:firstLine="420" w:firstLineChars="200"/>
        <w:rPr>
          <w:rFonts w:ascii="宋体" w:hAnsi="宋体"/>
          <w:color w:val="auto"/>
          <w:szCs w:val="21"/>
          <w:u w:val="single"/>
        </w:rPr>
      </w:pPr>
      <w:r>
        <w:rPr>
          <w:rFonts w:hint="eastAsia" w:ascii="宋体" w:hAnsi="宋体"/>
          <w:color w:val="auto"/>
          <w:szCs w:val="21"/>
        </w:rPr>
        <w:t>开户行：</w:t>
      </w:r>
      <w:r>
        <w:rPr>
          <w:rFonts w:hint="eastAsia" w:ascii="宋体" w:hAnsi="宋体"/>
          <w:color w:val="auto"/>
          <w:szCs w:val="21"/>
          <w:u w:val="single"/>
        </w:rPr>
        <w:t xml:space="preserve">                               </w:t>
      </w:r>
    </w:p>
    <w:p>
      <w:pPr>
        <w:adjustRightInd w:val="0"/>
        <w:snapToGrid w:val="0"/>
        <w:spacing w:before="50" w:line="360" w:lineRule="auto"/>
        <w:ind w:firstLine="420" w:firstLineChars="200"/>
        <w:rPr>
          <w:rFonts w:ascii="宋体" w:hAnsi="宋体"/>
          <w:color w:val="auto"/>
          <w:szCs w:val="21"/>
        </w:rPr>
      </w:pPr>
      <w:r>
        <w:rPr>
          <w:rFonts w:hint="eastAsia" w:ascii="宋体" w:hAnsi="宋体"/>
          <w:color w:val="auto"/>
          <w:szCs w:val="21"/>
        </w:rPr>
        <w:t>开户行地址：</w:t>
      </w:r>
      <w:r>
        <w:rPr>
          <w:rFonts w:hint="eastAsia" w:ascii="宋体" w:hAnsi="宋体"/>
          <w:color w:val="auto"/>
          <w:szCs w:val="21"/>
          <w:u w:val="single"/>
        </w:rPr>
        <w:t xml:space="preserve">          </w:t>
      </w:r>
      <w:r>
        <w:rPr>
          <w:rFonts w:hint="eastAsia" w:ascii="宋体" w:hAnsi="宋体"/>
          <w:color w:val="auto"/>
          <w:szCs w:val="21"/>
        </w:rPr>
        <w:t>省</w:t>
      </w:r>
      <w:r>
        <w:rPr>
          <w:rFonts w:hint="eastAsia" w:ascii="宋体" w:hAnsi="宋体"/>
          <w:color w:val="auto"/>
          <w:szCs w:val="21"/>
          <w:u w:val="single"/>
        </w:rPr>
        <w:t xml:space="preserve">            </w:t>
      </w:r>
      <w:r>
        <w:rPr>
          <w:rFonts w:hint="eastAsia" w:ascii="宋体" w:hAnsi="宋体"/>
          <w:color w:val="auto"/>
          <w:szCs w:val="21"/>
        </w:rPr>
        <w:t>市</w:t>
      </w:r>
    </w:p>
    <w:p>
      <w:pPr>
        <w:adjustRightInd w:val="0"/>
        <w:snapToGrid w:val="0"/>
        <w:spacing w:before="50" w:line="360" w:lineRule="auto"/>
        <w:ind w:firstLine="420" w:firstLineChars="200"/>
        <w:rPr>
          <w:rFonts w:ascii="宋体" w:hAnsi="宋体"/>
          <w:color w:val="auto"/>
          <w:szCs w:val="21"/>
        </w:rPr>
      </w:pPr>
      <w:r>
        <w:rPr>
          <w:rFonts w:hint="eastAsia" w:ascii="宋体" w:hAnsi="宋体"/>
          <w:color w:val="auto"/>
          <w:szCs w:val="21"/>
        </w:rPr>
        <w:t>如果提供的账户信息有误或因账户信息变更未及时通知，一切后果均由本单位自行负责。</w:t>
      </w:r>
    </w:p>
    <w:p>
      <w:pPr>
        <w:adjustRightInd w:val="0"/>
        <w:snapToGrid w:val="0"/>
        <w:spacing w:before="50" w:line="360" w:lineRule="auto"/>
        <w:ind w:left="4429" w:leftChars="2109"/>
        <w:rPr>
          <w:rFonts w:ascii="宋体" w:hAnsi="宋体"/>
          <w:color w:val="auto"/>
          <w:szCs w:val="21"/>
        </w:rPr>
      </w:pPr>
      <w:r>
        <w:rPr>
          <w:rFonts w:hint="eastAsia" w:ascii="宋体" w:hAnsi="宋体"/>
          <w:color w:val="auto"/>
          <w:szCs w:val="21"/>
        </w:rPr>
        <w:t xml:space="preserve">                                         供应商(盖单位章)：</w:t>
      </w:r>
    </w:p>
    <w:p>
      <w:pPr>
        <w:adjustRightInd w:val="0"/>
        <w:snapToGrid w:val="0"/>
        <w:spacing w:before="50" w:line="360" w:lineRule="auto"/>
        <w:ind w:left="4429" w:leftChars="2109"/>
        <w:rPr>
          <w:rFonts w:ascii="宋体" w:hAnsi="宋体"/>
          <w:color w:val="auto"/>
          <w:szCs w:val="21"/>
        </w:rPr>
      </w:pPr>
      <w:r>
        <w:rPr>
          <w:rFonts w:hint="eastAsia" w:ascii="宋体" w:hAnsi="宋体"/>
          <w:color w:val="auto"/>
          <w:szCs w:val="21"/>
        </w:rPr>
        <w:t>联系人：</w:t>
      </w:r>
      <w:r>
        <w:rPr>
          <w:rFonts w:hint="eastAsia" w:ascii="宋体" w:hAnsi="宋体"/>
          <w:color w:val="auto"/>
          <w:szCs w:val="21"/>
          <w:u w:val="single"/>
        </w:rPr>
        <w:t xml:space="preserve">                 </w:t>
      </w:r>
      <w:r>
        <w:rPr>
          <w:rFonts w:hint="eastAsia" w:ascii="宋体" w:hAnsi="宋体"/>
          <w:color w:val="auto"/>
          <w:szCs w:val="21"/>
        </w:rPr>
        <w:t xml:space="preserve"> </w:t>
      </w:r>
    </w:p>
    <w:p>
      <w:pPr>
        <w:adjustRightInd w:val="0"/>
        <w:snapToGrid w:val="0"/>
        <w:spacing w:before="50" w:line="360" w:lineRule="auto"/>
        <w:ind w:left="4429" w:leftChars="2109"/>
        <w:rPr>
          <w:rFonts w:ascii="宋体" w:hAnsi="宋体"/>
          <w:color w:val="auto"/>
          <w:szCs w:val="21"/>
        </w:rPr>
      </w:pPr>
      <w:r>
        <w:rPr>
          <w:rFonts w:hint="eastAsia" w:ascii="宋体" w:hAnsi="宋体"/>
          <w:color w:val="auto"/>
          <w:szCs w:val="21"/>
        </w:rPr>
        <w:t>移动电话：</w:t>
      </w:r>
      <w:r>
        <w:rPr>
          <w:rFonts w:hint="eastAsia" w:ascii="宋体" w:hAnsi="宋体"/>
          <w:color w:val="auto"/>
          <w:szCs w:val="21"/>
          <w:u w:val="single"/>
        </w:rPr>
        <w:t xml:space="preserve">               </w:t>
      </w:r>
    </w:p>
    <w:p>
      <w:pPr>
        <w:adjustRightInd w:val="0"/>
        <w:snapToGrid w:val="0"/>
        <w:spacing w:before="50" w:line="360" w:lineRule="auto"/>
        <w:ind w:left="4429" w:leftChars="2109"/>
        <w:rPr>
          <w:rFonts w:ascii="宋体" w:hAnsi="宋体"/>
          <w:color w:val="auto"/>
          <w:szCs w:val="21"/>
        </w:rPr>
      </w:pPr>
      <w:r>
        <w:rPr>
          <w:rFonts w:hint="eastAsia" w:ascii="宋体" w:hAnsi="宋体"/>
          <w:color w:val="auto"/>
          <w:szCs w:val="21"/>
        </w:rPr>
        <w:t>固定电话：</w:t>
      </w:r>
      <w:r>
        <w:rPr>
          <w:rFonts w:hint="eastAsia" w:ascii="宋体" w:hAnsi="宋体"/>
          <w:color w:val="auto"/>
          <w:szCs w:val="21"/>
          <w:u w:val="single"/>
        </w:rPr>
        <w:t xml:space="preserve">        </w:t>
      </w:r>
      <w:r>
        <w:rPr>
          <w:rFonts w:hint="eastAsia" w:ascii="宋体" w:hAnsi="宋体"/>
          <w:color w:val="auto"/>
          <w:szCs w:val="21"/>
        </w:rPr>
        <w:t xml:space="preserve">        </w:t>
      </w:r>
    </w:p>
    <w:p>
      <w:pPr>
        <w:adjustRightInd w:val="0"/>
        <w:snapToGrid w:val="0"/>
        <w:spacing w:before="50" w:line="360" w:lineRule="auto"/>
        <w:ind w:left="4429" w:leftChars="2109"/>
        <w:rPr>
          <w:rFonts w:ascii="宋体" w:hAnsi="宋体"/>
          <w:color w:val="auto"/>
          <w:szCs w:val="21"/>
        </w:rPr>
      </w:pPr>
      <w:r>
        <w:rPr>
          <w:rFonts w:hint="eastAsia" w:ascii="宋体" w:hAnsi="宋体"/>
          <w:color w:val="auto"/>
          <w:szCs w:val="21"/>
        </w:rPr>
        <w:t>日期：</w:t>
      </w:r>
      <w:r>
        <w:rPr>
          <w:rFonts w:hint="eastAsia" w:ascii="宋体" w:hAnsi="宋体"/>
          <w:color w:val="auto"/>
          <w:szCs w:val="21"/>
          <w:u w:val="single"/>
        </w:rPr>
        <w:t xml:space="preserve">      </w:t>
      </w:r>
      <w:r>
        <w:rPr>
          <w:rFonts w:hint="eastAsia" w:ascii="宋体" w:hAnsi="宋体"/>
          <w:color w:val="auto"/>
          <w:szCs w:val="21"/>
        </w:rPr>
        <w:t>年</w:t>
      </w:r>
      <w:r>
        <w:rPr>
          <w:rFonts w:ascii="宋体" w:hAnsi="宋体"/>
          <w:color w:val="auto"/>
          <w:szCs w:val="21"/>
        </w:rPr>
        <w:t xml:space="preserve"> </w:t>
      </w:r>
      <w:r>
        <w:rPr>
          <w:rFonts w:ascii="宋体" w:hAnsi="宋体"/>
          <w:color w:val="auto"/>
          <w:szCs w:val="21"/>
          <w:u w:val="single"/>
        </w:rPr>
        <w:t xml:space="preserve">   </w:t>
      </w:r>
      <w:r>
        <w:rPr>
          <w:rFonts w:hint="eastAsia" w:ascii="宋体" w:hAnsi="宋体"/>
          <w:color w:val="auto"/>
          <w:szCs w:val="21"/>
        </w:rPr>
        <w:t>月</w:t>
      </w:r>
      <w:r>
        <w:rPr>
          <w:rFonts w:ascii="宋体" w:hAnsi="宋体"/>
          <w:color w:val="auto"/>
          <w:szCs w:val="21"/>
          <w:u w:val="single"/>
        </w:rPr>
        <w:t xml:space="preserve">   </w:t>
      </w:r>
      <w:r>
        <w:rPr>
          <w:rFonts w:hint="eastAsia" w:ascii="宋体" w:hAnsi="宋体"/>
          <w:color w:val="auto"/>
          <w:szCs w:val="21"/>
        </w:rPr>
        <w:t>日</w:t>
      </w:r>
    </w:p>
    <w:p>
      <w:pPr>
        <w:pStyle w:val="23"/>
        <w:adjustRightInd w:val="0"/>
        <w:snapToGrid w:val="0"/>
        <w:spacing w:before="158" w:beforeLines="50" w:line="360" w:lineRule="auto"/>
        <w:rPr>
          <w:rFonts w:hAnsi="宋体"/>
          <w:color w:val="auto"/>
        </w:rPr>
      </w:pPr>
    </w:p>
    <w:p>
      <w:pPr>
        <w:pStyle w:val="23"/>
        <w:adjustRightInd w:val="0"/>
        <w:snapToGrid w:val="0"/>
        <w:spacing w:before="158" w:beforeLines="50" w:line="360" w:lineRule="auto"/>
        <w:rPr>
          <w:rFonts w:hAnsi="宋体"/>
          <w:color w:val="auto"/>
        </w:rPr>
      </w:pPr>
      <w:r>
        <w:rPr>
          <w:rFonts w:hint="eastAsia" w:hAnsi="宋体"/>
          <w:color w:val="auto"/>
        </w:rPr>
        <w:t>说明：《保证金退还申请书》需单独递交，不得装订在响应文件中；可在办理保证金交割手续时提交，也可在提交首次响应文件截止时间后补交，未交《保证金退还申请书》的供应商，将影响其保证金的正常退还。</w:t>
      </w:r>
    </w:p>
    <w:p>
      <w:pPr>
        <w:adjustRightInd w:val="0"/>
        <w:snapToGrid w:val="0"/>
        <w:spacing w:line="360" w:lineRule="auto"/>
        <w:jc w:val="center"/>
        <w:outlineLvl w:val="1"/>
        <w:rPr>
          <w:rFonts w:ascii="黑体" w:hAnsi="宋体" w:eastAsia="黑体"/>
          <w:b/>
          <w:bCs/>
          <w:color w:val="auto"/>
          <w:sz w:val="32"/>
          <w:szCs w:val="32"/>
        </w:rPr>
      </w:pPr>
      <w:bookmarkStart w:id="113" w:name="_Toc26530_WPSOffice_Level2"/>
      <w:bookmarkStart w:id="114" w:name="_Toc16064"/>
      <w:r>
        <w:rPr>
          <w:rFonts w:hint="eastAsia" w:ascii="黑体" w:hAnsi="黑体" w:eastAsia="黑体"/>
          <w:b/>
          <w:color w:val="auto"/>
          <w:sz w:val="32"/>
          <w:szCs w:val="32"/>
        </w:rPr>
        <w:br w:type="page"/>
      </w:r>
      <w:bookmarkStart w:id="115" w:name="_Toc7872"/>
      <w:bookmarkStart w:id="116" w:name="_Toc2071"/>
      <w:r>
        <w:rPr>
          <w:rFonts w:hint="eastAsia" w:ascii="黑体" w:hAnsi="黑体" w:eastAsia="黑体"/>
          <w:b/>
          <w:color w:val="auto"/>
          <w:sz w:val="32"/>
          <w:szCs w:val="32"/>
        </w:rPr>
        <w:t>三、</w:t>
      </w:r>
      <w:bookmarkEnd w:id="113"/>
      <w:bookmarkEnd w:id="114"/>
      <w:bookmarkStart w:id="117" w:name="_Toc478_WPSOffice_Level2"/>
      <w:r>
        <w:rPr>
          <w:rFonts w:hint="eastAsia" w:ascii="黑体" w:hAnsi="宋体" w:eastAsia="黑体"/>
          <w:b/>
          <w:color w:val="auto"/>
          <w:sz w:val="32"/>
          <w:szCs w:val="32"/>
        </w:rPr>
        <w:t>供应商</w:t>
      </w:r>
      <w:r>
        <w:rPr>
          <w:rFonts w:hint="eastAsia" w:ascii="黑体" w:hAnsi="宋体" w:eastAsia="黑体"/>
          <w:b/>
          <w:bCs/>
          <w:color w:val="auto"/>
          <w:sz w:val="32"/>
          <w:szCs w:val="32"/>
        </w:rPr>
        <w:t>的资格证明资料</w:t>
      </w:r>
      <w:bookmarkEnd w:id="115"/>
      <w:bookmarkEnd w:id="116"/>
      <w:bookmarkEnd w:id="117"/>
    </w:p>
    <w:p>
      <w:pPr>
        <w:spacing w:line="480" w:lineRule="exact"/>
        <w:rPr>
          <w:rFonts w:ascii="黑体" w:hAnsi="黑体" w:eastAsia="黑体"/>
          <w:color w:val="auto"/>
          <w:sz w:val="30"/>
          <w:szCs w:val="30"/>
        </w:rPr>
      </w:pPr>
      <w:r>
        <w:rPr>
          <w:rFonts w:hint="eastAsia" w:ascii="黑体" w:hAnsi="黑体" w:eastAsia="黑体"/>
          <w:color w:val="auto"/>
          <w:sz w:val="30"/>
          <w:szCs w:val="30"/>
        </w:rPr>
        <w:t>附件4             供应商基本情况表</w:t>
      </w:r>
    </w:p>
    <w:p>
      <w:pPr>
        <w:adjustRightInd w:val="0"/>
        <w:snapToGrid w:val="0"/>
        <w:spacing w:line="360" w:lineRule="auto"/>
        <w:rPr>
          <w:rFonts w:ascii="宋体" w:hAnsi="宋体"/>
          <w:color w:val="auto"/>
          <w:szCs w:val="21"/>
        </w:rPr>
      </w:pPr>
      <w:r>
        <w:rPr>
          <w:rFonts w:hint="eastAsia" w:ascii="宋体" w:hAnsi="宋体"/>
          <w:color w:val="auto"/>
          <w:szCs w:val="21"/>
        </w:rPr>
        <w:t>盖供应商单位章</w:t>
      </w:r>
    </w:p>
    <w:tbl>
      <w:tblPr>
        <w:tblStyle w:val="42"/>
        <w:tblW w:w="882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9"/>
        <w:gridCol w:w="539"/>
        <w:gridCol w:w="362"/>
        <w:gridCol w:w="1143"/>
        <w:gridCol w:w="850"/>
        <w:gridCol w:w="590"/>
        <w:gridCol w:w="294"/>
        <w:gridCol w:w="1083"/>
        <w:gridCol w:w="1329"/>
        <w:gridCol w:w="191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620" w:type="dxa"/>
            <w:gridSpan w:val="3"/>
            <w:tcBorders>
              <w:top w:val="double" w:color="auto" w:sz="4" w:space="0"/>
              <w:left w:val="double" w:color="auto" w:sz="4" w:space="0"/>
              <w:bottom w:val="single" w:color="auto" w:sz="6" w:space="0"/>
              <w:right w:val="single" w:color="auto" w:sz="6" w:space="0"/>
            </w:tcBorders>
            <w:vAlign w:val="center"/>
          </w:tcPr>
          <w:p>
            <w:pPr>
              <w:topLinePunct/>
              <w:spacing w:line="440" w:lineRule="exact"/>
              <w:jc w:val="center"/>
              <w:rPr>
                <w:rFonts w:ascii="宋体" w:hAnsi="宋体"/>
                <w:color w:val="auto"/>
                <w:szCs w:val="21"/>
              </w:rPr>
            </w:pPr>
            <w:r>
              <w:rPr>
                <w:rFonts w:hint="eastAsia" w:ascii="宋体" w:hAnsi="宋体"/>
                <w:color w:val="auto"/>
                <w:szCs w:val="21"/>
              </w:rPr>
              <w:t>供应商</w:t>
            </w:r>
            <w:r>
              <w:rPr>
                <w:rFonts w:ascii="宋体" w:hAnsi="宋体"/>
                <w:color w:val="auto"/>
                <w:szCs w:val="21"/>
              </w:rPr>
              <w:t>名称</w:t>
            </w:r>
          </w:p>
        </w:tc>
        <w:tc>
          <w:tcPr>
            <w:tcW w:w="3960" w:type="dxa"/>
            <w:gridSpan w:val="5"/>
            <w:tcBorders>
              <w:top w:val="double" w:color="auto" w:sz="4"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1329" w:type="dxa"/>
            <w:tcBorders>
              <w:top w:val="double" w:color="auto" w:sz="4"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r>
              <w:rPr>
                <w:rFonts w:ascii="宋体" w:hAnsi="宋体"/>
                <w:color w:val="auto"/>
                <w:szCs w:val="21"/>
              </w:rPr>
              <w:t>法定代表人</w:t>
            </w:r>
          </w:p>
        </w:tc>
        <w:tc>
          <w:tcPr>
            <w:tcW w:w="1911" w:type="dxa"/>
            <w:tcBorders>
              <w:top w:val="double" w:color="auto" w:sz="4" w:space="0"/>
              <w:left w:val="single" w:color="auto" w:sz="6" w:space="0"/>
              <w:bottom w:val="single" w:color="auto" w:sz="6" w:space="0"/>
              <w:right w:val="double" w:color="auto" w:sz="4" w:space="0"/>
            </w:tcBorders>
            <w:vAlign w:val="center"/>
          </w:tcPr>
          <w:p>
            <w:pPr>
              <w:topLinePunct/>
              <w:spacing w:line="44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620" w:type="dxa"/>
            <w:gridSpan w:val="3"/>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宋体" w:hAnsi="宋体"/>
                <w:color w:val="auto"/>
                <w:szCs w:val="21"/>
              </w:rPr>
            </w:pPr>
            <w:r>
              <w:rPr>
                <w:rFonts w:hint="eastAsia" w:ascii="宋体" w:hAnsi="宋体"/>
                <w:color w:val="auto"/>
                <w:szCs w:val="21"/>
              </w:rPr>
              <w:t>委托代理</w:t>
            </w:r>
            <w:r>
              <w:rPr>
                <w:rFonts w:ascii="宋体" w:hAnsi="宋体"/>
                <w:color w:val="auto"/>
                <w:szCs w:val="21"/>
              </w:rPr>
              <w:t>人</w:t>
            </w:r>
          </w:p>
        </w:tc>
        <w:tc>
          <w:tcPr>
            <w:tcW w:w="3960" w:type="dxa"/>
            <w:gridSpan w:val="5"/>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1329" w:type="dxa"/>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r>
              <w:rPr>
                <w:rFonts w:ascii="宋体" w:hAnsi="宋体"/>
                <w:color w:val="auto"/>
                <w:szCs w:val="21"/>
              </w:rPr>
              <w:t>邮政编码</w:t>
            </w:r>
          </w:p>
        </w:tc>
        <w:tc>
          <w:tcPr>
            <w:tcW w:w="1911" w:type="dxa"/>
            <w:tcBorders>
              <w:top w:val="single" w:color="auto" w:sz="6" w:space="0"/>
              <w:left w:val="single" w:color="auto" w:sz="6" w:space="0"/>
              <w:bottom w:val="single" w:color="auto" w:sz="6" w:space="0"/>
              <w:right w:val="double" w:color="auto" w:sz="4" w:space="0"/>
            </w:tcBorders>
            <w:vAlign w:val="center"/>
          </w:tcPr>
          <w:p>
            <w:pPr>
              <w:topLinePunct/>
              <w:spacing w:line="44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620" w:type="dxa"/>
            <w:gridSpan w:val="3"/>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3960" w:type="dxa"/>
            <w:gridSpan w:val="5"/>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1329" w:type="dxa"/>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r>
              <w:rPr>
                <w:rFonts w:hint="eastAsia" w:ascii="宋体" w:hAnsi="宋体"/>
                <w:color w:val="auto"/>
                <w:szCs w:val="21"/>
              </w:rPr>
              <w:t>电子邮箱</w:t>
            </w:r>
          </w:p>
        </w:tc>
        <w:tc>
          <w:tcPr>
            <w:tcW w:w="1911" w:type="dxa"/>
            <w:tcBorders>
              <w:top w:val="single" w:color="auto" w:sz="6" w:space="0"/>
              <w:left w:val="single" w:color="auto" w:sz="6" w:space="0"/>
              <w:bottom w:val="single" w:color="auto" w:sz="6" w:space="0"/>
              <w:right w:val="double" w:color="auto" w:sz="4" w:space="0"/>
            </w:tcBorders>
            <w:vAlign w:val="center"/>
          </w:tcPr>
          <w:p>
            <w:pPr>
              <w:topLinePunct/>
              <w:spacing w:line="44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620" w:type="dxa"/>
            <w:gridSpan w:val="3"/>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宋体" w:hAnsi="宋体"/>
                <w:color w:val="auto"/>
                <w:szCs w:val="21"/>
              </w:rPr>
            </w:pPr>
            <w:r>
              <w:rPr>
                <w:rFonts w:hint="eastAsia" w:ascii="宋体" w:hAnsi="宋体"/>
                <w:color w:val="auto"/>
                <w:szCs w:val="21"/>
              </w:rPr>
              <w:t>上年营业收入</w:t>
            </w:r>
          </w:p>
        </w:tc>
        <w:tc>
          <w:tcPr>
            <w:tcW w:w="3960" w:type="dxa"/>
            <w:gridSpan w:val="5"/>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1329" w:type="dxa"/>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r>
              <w:rPr>
                <w:rFonts w:hint="eastAsia" w:ascii="宋体" w:hAnsi="宋体"/>
                <w:color w:val="auto"/>
                <w:szCs w:val="21"/>
              </w:rPr>
              <w:t>员工总人数</w:t>
            </w:r>
          </w:p>
        </w:tc>
        <w:tc>
          <w:tcPr>
            <w:tcW w:w="1911" w:type="dxa"/>
            <w:tcBorders>
              <w:top w:val="single" w:color="auto" w:sz="6" w:space="0"/>
              <w:left w:val="single" w:color="auto" w:sz="6" w:space="0"/>
              <w:bottom w:val="single" w:color="auto" w:sz="6" w:space="0"/>
              <w:right w:val="double" w:color="auto" w:sz="4" w:space="0"/>
            </w:tcBorders>
            <w:vAlign w:val="center"/>
          </w:tcPr>
          <w:p>
            <w:pPr>
              <w:topLinePunct/>
              <w:spacing w:line="44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19" w:type="dxa"/>
            <w:vMerge w:val="restart"/>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宋体" w:hAnsi="宋体"/>
                <w:color w:val="auto"/>
                <w:szCs w:val="21"/>
              </w:rPr>
            </w:pPr>
            <w:r>
              <w:rPr>
                <w:rFonts w:hint="eastAsia" w:ascii="宋体" w:hAnsi="宋体"/>
                <w:color w:val="auto"/>
                <w:szCs w:val="21"/>
              </w:rPr>
              <w:t>营业执照</w:t>
            </w:r>
          </w:p>
        </w:tc>
        <w:tc>
          <w:tcPr>
            <w:tcW w:w="2044" w:type="dxa"/>
            <w:gridSpan w:val="3"/>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r>
              <w:rPr>
                <w:rFonts w:hint="eastAsia" w:ascii="宋体" w:hAnsi="宋体"/>
                <w:color w:val="auto"/>
                <w:szCs w:val="21"/>
              </w:rPr>
              <w:t>注册号码</w:t>
            </w:r>
          </w:p>
        </w:tc>
        <w:tc>
          <w:tcPr>
            <w:tcW w:w="1440" w:type="dxa"/>
            <w:gridSpan w:val="2"/>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1377" w:type="dxa"/>
            <w:gridSpan w:val="2"/>
            <w:tcBorders>
              <w:top w:val="single" w:color="auto" w:sz="6" w:space="0"/>
              <w:left w:val="single" w:color="auto" w:sz="6" w:space="0"/>
              <w:bottom w:val="single" w:color="auto" w:sz="6" w:space="0"/>
              <w:right w:val="single" w:color="auto" w:sz="6" w:space="0"/>
            </w:tcBorders>
            <w:vAlign w:val="center"/>
          </w:tcPr>
          <w:p>
            <w:pPr>
              <w:topLinePunct/>
              <w:spacing w:line="440" w:lineRule="exact"/>
              <w:ind w:firstLine="105" w:firstLineChars="50"/>
              <w:jc w:val="center"/>
              <w:rPr>
                <w:rFonts w:ascii="宋体" w:hAnsi="宋体"/>
                <w:color w:val="auto"/>
                <w:szCs w:val="21"/>
              </w:rPr>
            </w:pPr>
            <w:r>
              <w:rPr>
                <w:rFonts w:hint="eastAsia" w:ascii="宋体" w:hAnsi="宋体"/>
                <w:color w:val="auto"/>
                <w:szCs w:val="21"/>
              </w:rPr>
              <w:t>注册地址</w:t>
            </w:r>
          </w:p>
        </w:tc>
        <w:tc>
          <w:tcPr>
            <w:tcW w:w="3240" w:type="dxa"/>
            <w:gridSpan w:val="2"/>
            <w:tcBorders>
              <w:top w:val="single" w:color="auto" w:sz="6" w:space="0"/>
              <w:left w:val="single" w:color="auto" w:sz="6" w:space="0"/>
              <w:bottom w:val="single" w:color="auto" w:sz="6" w:space="0"/>
              <w:right w:val="double" w:color="auto" w:sz="4" w:space="0"/>
            </w:tcBorders>
            <w:vAlign w:val="center"/>
          </w:tcPr>
          <w:p>
            <w:pPr>
              <w:topLinePunct/>
              <w:spacing w:line="440" w:lineRule="exact"/>
              <w:ind w:firstLine="105" w:firstLineChars="50"/>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19" w:type="dxa"/>
            <w:vMerge w:val="continue"/>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2044" w:type="dxa"/>
            <w:gridSpan w:val="3"/>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r>
              <w:rPr>
                <w:rFonts w:hint="eastAsia" w:ascii="宋体" w:hAnsi="宋体"/>
                <w:color w:val="auto"/>
                <w:szCs w:val="21"/>
              </w:rPr>
              <w:t>发证机关</w:t>
            </w:r>
          </w:p>
        </w:tc>
        <w:tc>
          <w:tcPr>
            <w:tcW w:w="1440" w:type="dxa"/>
            <w:gridSpan w:val="2"/>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1377" w:type="dxa"/>
            <w:gridSpan w:val="2"/>
            <w:tcBorders>
              <w:top w:val="single" w:color="auto" w:sz="6" w:space="0"/>
              <w:left w:val="single" w:color="auto" w:sz="6" w:space="0"/>
              <w:bottom w:val="single" w:color="auto" w:sz="6" w:space="0"/>
              <w:right w:val="single" w:color="auto" w:sz="6" w:space="0"/>
            </w:tcBorders>
            <w:vAlign w:val="center"/>
          </w:tcPr>
          <w:p>
            <w:pPr>
              <w:topLinePunct/>
              <w:spacing w:line="440" w:lineRule="exact"/>
              <w:ind w:firstLine="105" w:firstLineChars="50"/>
              <w:jc w:val="center"/>
              <w:rPr>
                <w:rFonts w:ascii="宋体" w:hAnsi="宋体"/>
                <w:color w:val="auto"/>
                <w:szCs w:val="21"/>
              </w:rPr>
            </w:pPr>
            <w:r>
              <w:rPr>
                <w:rFonts w:hint="eastAsia" w:ascii="宋体" w:hAnsi="宋体"/>
                <w:color w:val="auto"/>
                <w:szCs w:val="21"/>
              </w:rPr>
              <w:t>发证日期</w:t>
            </w:r>
          </w:p>
        </w:tc>
        <w:tc>
          <w:tcPr>
            <w:tcW w:w="3240" w:type="dxa"/>
            <w:gridSpan w:val="2"/>
            <w:tcBorders>
              <w:top w:val="single" w:color="auto" w:sz="6" w:space="0"/>
              <w:left w:val="single" w:color="auto" w:sz="6" w:space="0"/>
              <w:bottom w:val="single" w:color="auto" w:sz="6" w:space="0"/>
              <w:right w:val="double" w:color="auto" w:sz="4" w:space="0"/>
            </w:tcBorders>
            <w:vAlign w:val="center"/>
          </w:tcPr>
          <w:p>
            <w:pPr>
              <w:topLinePunct/>
              <w:spacing w:line="440" w:lineRule="exact"/>
              <w:ind w:firstLine="105" w:firstLineChars="50"/>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19" w:type="dxa"/>
            <w:vMerge w:val="continue"/>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2044" w:type="dxa"/>
            <w:gridSpan w:val="3"/>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r>
              <w:rPr>
                <w:rFonts w:hint="eastAsia" w:ascii="宋体" w:hAnsi="宋体"/>
                <w:color w:val="auto"/>
                <w:szCs w:val="21"/>
              </w:rPr>
              <w:t>营业范围（主营）</w:t>
            </w:r>
          </w:p>
        </w:tc>
        <w:tc>
          <w:tcPr>
            <w:tcW w:w="6057" w:type="dxa"/>
            <w:gridSpan w:val="6"/>
            <w:tcBorders>
              <w:top w:val="single" w:color="auto" w:sz="6" w:space="0"/>
              <w:left w:val="single" w:color="auto" w:sz="6" w:space="0"/>
              <w:bottom w:val="single" w:color="auto" w:sz="6" w:space="0"/>
              <w:right w:val="double" w:color="auto" w:sz="4" w:space="0"/>
            </w:tcBorders>
            <w:vAlign w:val="center"/>
          </w:tcPr>
          <w:p>
            <w:pPr>
              <w:topLinePunct/>
              <w:spacing w:line="440" w:lineRule="exact"/>
              <w:ind w:firstLine="105" w:firstLineChars="50"/>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19" w:type="dxa"/>
            <w:vMerge w:val="continue"/>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2044" w:type="dxa"/>
            <w:gridSpan w:val="3"/>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r>
              <w:rPr>
                <w:rFonts w:hint="eastAsia" w:ascii="宋体" w:hAnsi="宋体"/>
                <w:color w:val="auto"/>
                <w:szCs w:val="21"/>
              </w:rPr>
              <w:t>营业范围（兼营）</w:t>
            </w:r>
          </w:p>
        </w:tc>
        <w:tc>
          <w:tcPr>
            <w:tcW w:w="6057" w:type="dxa"/>
            <w:gridSpan w:val="6"/>
            <w:tcBorders>
              <w:top w:val="single" w:color="auto" w:sz="6" w:space="0"/>
              <w:left w:val="single" w:color="auto" w:sz="6" w:space="0"/>
              <w:bottom w:val="single" w:color="auto" w:sz="6" w:space="0"/>
              <w:right w:val="double" w:color="auto" w:sz="4" w:space="0"/>
            </w:tcBorders>
            <w:vAlign w:val="center"/>
          </w:tcPr>
          <w:p>
            <w:pPr>
              <w:topLinePunct/>
              <w:spacing w:line="440" w:lineRule="exact"/>
              <w:ind w:firstLine="105" w:firstLineChars="50"/>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2763" w:type="dxa"/>
            <w:gridSpan w:val="4"/>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宋体" w:hAnsi="宋体"/>
                <w:color w:val="auto"/>
                <w:szCs w:val="21"/>
              </w:rPr>
            </w:pPr>
            <w:r>
              <w:rPr>
                <w:rFonts w:hint="eastAsia" w:ascii="宋体" w:hAnsi="宋体"/>
                <w:color w:val="auto"/>
                <w:szCs w:val="21"/>
              </w:rPr>
              <w:t>基本账户开户行及账号</w:t>
            </w:r>
          </w:p>
        </w:tc>
        <w:tc>
          <w:tcPr>
            <w:tcW w:w="6057" w:type="dxa"/>
            <w:gridSpan w:val="6"/>
            <w:tcBorders>
              <w:top w:val="single" w:color="auto" w:sz="6" w:space="0"/>
              <w:left w:val="single" w:color="auto" w:sz="6" w:space="0"/>
              <w:bottom w:val="single" w:color="auto" w:sz="6" w:space="0"/>
              <w:right w:val="double" w:color="auto" w:sz="4" w:space="0"/>
            </w:tcBorders>
            <w:vAlign w:val="center"/>
          </w:tcPr>
          <w:p>
            <w:pPr>
              <w:topLinePunct/>
              <w:spacing w:line="44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2763" w:type="dxa"/>
            <w:gridSpan w:val="4"/>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宋体" w:hAnsi="宋体"/>
                <w:color w:val="auto"/>
                <w:szCs w:val="21"/>
              </w:rPr>
            </w:pPr>
            <w:r>
              <w:rPr>
                <w:rFonts w:hint="eastAsia" w:ascii="宋体" w:hAnsi="宋体"/>
                <w:color w:val="auto"/>
                <w:szCs w:val="21"/>
              </w:rPr>
              <w:t>税务登记机关</w:t>
            </w:r>
          </w:p>
        </w:tc>
        <w:tc>
          <w:tcPr>
            <w:tcW w:w="6057" w:type="dxa"/>
            <w:gridSpan w:val="6"/>
            <w:tcBorders>
              <w:top w:val="single" w:color="auto" w:sz="6" w:space="0"/>
              <w:left w:val="single" w:color="auto" w:sz="6" w:space="0"/>
              <w:bottom w:val="single" w:color="auto" w:sz="6" w:space="0"/>
              <w:right w:val="double" w:color="auto" w:sz="4" w:space="0"/>
            </w:tcBorders>
            <w:vAlign w:val="center"/>
          </w:tcPr>
          <w:p>
            <w:pPr>
              <w:topLinePunct/>
              <w:spacing w:line="44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3613" w:type="dxa"/>
            <w:gridSpan w:val="5"/>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宋体" w:hAnsi="宋体"/>
                <w:color w:val="auto"/>
                <w:szCs w:val="21"/>
              </w:rPr>
            </w:pPr>
            <w:r>
              <w:rPr>
                <w:rFonts w:ascii="宋体" w:hAnsi="宋体"/>
                <w:color w:val="auto"/>
                <w:szCs w:val="21"/>
              </w:rPr>
              <w:t>资质</w:t>
            </w:r>
            <w:r>
              <w:rPr>
                <w:rFonts w:hint="eastAsia" w:ascii="宋体" w:hAnsi="宋体"/>
                <w:color w:val="auto"/>
                <w:szCs w:val="21"/>
              </w:rPr>
              <w:t>名称</w:t>
            </w:r>
          </w:p>
        </w:tc>
        <w:tc>
          <w:tcPr>
            <w:tcW w:w="884" w:type="dxa"/>
            <w:gridSpan w:val="2"/>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r>
              <w:rPr>
                <w:rFonts w:ascii="宋体" w:hAnsi="宋体"/>
                <w:color w:val="auto"/>
                <w:szCs w:val="21"/>
              </w:rPr>
              <w:t>等级</w:t>
            </w:r>
          </w:p>
        </w:tc>
        <w:tc>
          <w:tcPr>
            <w:tcW w:w="1083" w:type="dxa"/>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r>
              <w:rPr>
                <w:rFonts w:hint="eastAsia" w:ascii="宋体" w:hAnsi="宋体"/>
                <w:color w:val="auto"/>
                <w:szCs w:val="21"/>
              </w:rPr>
              <w:t>发证机关</w:t>
            </w:r>
          </w:p>
        </w:tc>
        <w:tc>
          <w:tcPr>
            <w:tcW w:w="3240" w:type="dxa"/>
            <w:gridSpan w:val="2"/>
            <w:tcBorders>
              <w:top w:val="single" w:color="auto" w:sz="6" w:space="0"/>
              <w:left w:val="single" w:color="auto" w:sz="6" w:space="0"/>
              <w:bottom w:val="single" w:color="auto" w:sz="6" w:space="0"/>
              <w:right w:val="double" w:color="auto" w:sz="4" w:space="0"/>
            </w:tcBorders>
            <w:vAlign w:val="center"/>
          </w:tcPr>
          <w:p>
            <w:pPr>
              <w:topLinePunct/>
              <w:spacing w:line="440" w:lineRule="exact"/>
              <w:jc w:val="center"/>
              <w:rPr>
                <w:rFonts w:ascii="宋体" w:hAnsi="宋体"/>
                <w:color w:val="auto"/>
                <w:szCs w:val="21"/>
              </w:rPr>
            </w:pPr>
            <w:r>
              <w:rPr>
                <w:rFonts w:hint="eastAsia" w:ascii="宋体" w:hAnsi="宋体"/>
                <w:color w:val="auto"/>
                <w:szCs w:val="21"/>
              </w:rPr>
              <w:t>有效期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3613" w:type="dxa"/>
            <w:gridSpan w:val="5"/>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884" w:type="dxa"/>
            <w:gridSpan w:val="2"/>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1083" w:type="dxa"/>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3240" w:type="dxa"/>
            <w:gridSpan w:val="2"/>
            <w:tcBorders>
              <w:top w:val="single" w:color="auto" w:sz="6" w:space="0"/>
              <w:left w:val="single" w:color="auto" w:sz="6" w:space="0"/>
              <w:bottom w:val="single" w:color="auto" w:sz="6" w:space="0"/>
              <w:right w:val="double" w:color="auto" w:sz="4" w:space="0"/>
            </w:tcBorders>
            <w:vAlign w:val="center"/>
          </w:tcPr>
          <w:p>
            <w:pPr>
              <w:topLinePunct/>
              <w:spacing w:line="44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3613" w:type="dxa"/>
            <w:gridSpan w:val="5"/>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884" w:type="dxa"/>
            <w:gridSpan w:val="2"/>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1083" w:type="dxa"/>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3240" w:type="dxa"/>
            <w:gridSpan w:val="2"/>
            <w:tcBorders>
              <w:top w:val="single" w:color="auto" w:sz="6" w:space="0"/>
              <w:left w:val="single" w:color="auto" w:sz="6" w:space="0"/>
              <w:bottom w:val="single" w:color="auto" w:sz="6" w:space="0"/>
              <w:right w:val="double" w:color="auto" w:sz="4" w:space="0"/>
            </w:tcBorders>
            <w:vAlign w:val="center"/>
          </w:tcPr>
          <w:p>
            <w:pPr>
              <w:topLinePunct/>
              <w:spacing w:line="44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3613" w:type="dxa"/>
            <w:gridSpan w:val="5"/>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884" w:type="dxa"/>
            <w:gridSpan w:val="2"/>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1083" w:type="dxa"/>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3240" w:type="dxa"/>
            <w:gridSpan w:val="2"/>
            <w:tcBorders>
              <w:top w:val="single" w:color="auto" w:sz="6" w:space="0"/>
              <w:left w:val="single" w:color="auto" w:sz="6" w:space="0"/>
              <w:bottom w:val="single" w:color="auto" w:sz="6" w:space="0"/>
              <w:right w:val="double" w:color="auto" w:sz="4" w:space="0"/>
            </w:tcBorders>
            <w:vAlign w:val="center"/>
          </w:tcPr>
          <w:p>
            <w:pPr>
              <w:topLinePunct/>
              <w:spacing w:line="44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3613" w:type="dxa"/>
            <w:gridSpan w:val="5"/>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884" w:type="dxa"/>
            <w:gridSpan w:val="2"/>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1083" w:type="dxa"/>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宋体" w:hAnsi="宋体"/>
                <w:color w:val="auto"/>
                <w:szCs w:val="21"/>
              </w:rPr>
            </w:pPr>
          </w:p>
        </w:tc>
        <w:tc>
          <w:tcPr>
            <w:tcW w:w="3240" w:type="dxa"/>
            <w:gridSpan w:val="2"/>
            <w:tcBorders>
              <w:top w:val="single" w:color="auto" w:sz="6" w:space="0"/>
              <w:left w:val="single" w:color="auto" w:sz="6" w:space="0"/>
              <w:bottom w:val="single" w:color="auto" w:sz="6" w:space="0"/>
              <w:right w:val="double" w:color="auto" w:sz="4" w:space="0"/>
            </w:tcBorders>
            <w:vAlign w:val="center"/>
          </w:tcPr>
          <w:p>
            <w:pPr>
              <w:topLinePunct/>
              <w:spacing w:line="44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77" w:hRule="atLeast"/>
        </w:trPr>
        <w:tc>
          <w:tcPr>
            <w:tcW w:w="1258" w:type="dxa"/>
            <w:gridSpan w:val="2"/>
            <w:tcBorders>
              <w:top w:val="single" w:color="auto" w:sz="6" w:space="0"/>
              <w:left w:val="double" w:color="auto" w:sz="4" w:space="0"/>
              <w:bottom w:val="double" w:color="auto" w:sz="4" w:space="0"/>
              <w:right w:val="single" w:color="auto" w:sz="6" w:space="0"/>
            </w:tcBorders>
            <w:vAlign w:val="center"/>
          </w:tcPr>
          <w:p>
            <w:pPr>
              <w:topLinePunct/>
              <w:spacing w:line="440" w:lineRule="exact"/>
              <w:jc w:val="center"/>
              <w:rPr>
                <w:rFonts w:ascii="宋体" w:hAnsi="宋体"/>
                <w:color w:val="auto"/>
                <w:szCs w:val="21"/>
              </w:rPr>
            </w:pPr>
            <w:r>
              <w:rPr>
                <w:rFonts w:ascii="宋体" w:hAnsi="宋体"/>
                <w:color w:val="auto"/>
                <w:szCs w:val="21"/>
              </w:rPr>
              <w:t>备注</w:t>
            </w:r>
          </w:p>
        </w:tc>
        <w:tc>
          <w:tcPr>
            <w:tcW w:w="7562" w:type="dxa"/>
            <w:gridSpan w:val="8"/>
            <w:tcBorders>
              <w:top w:val="single" w:color="auto" w:sz="6" w:space="0"/>
              <w:left w:val="single" w:color="auto" w:sz="6" w:space="0"/>
              <w:bottom w:val="double" w:color="auto" w:sz="4" w:space="0"/>
              <w:right w:val="double" w:color="auto" w:sz="4" w:space="0"/>
            </w:tcBorders>
            <w:vAlign w:val="center"/>
          </w:tcPr>
          <w:p>
            <w:pPr>
              <w:topLinePunct/>
              <w:spacing w:line="440" w:lineRule="exact"/>
              <w:rPr>
                <w:rFonts w:ascii="黑体" w:hAnsi="宋体" w:eastAsia="黑体"/>
                <w:color w:val="auto"/>
                <w:szCs w:val="21"/>
              </w:rPr>
            </w:pPr>
            <w:r>
              <w:rPr>
                <w:rFonts w:hint="eastAsia" w:ascii="黑体" w:hAnsi="宋体" w:eastAsia="黑体"/>
                <w:color w:val="auto"/>
                <w:szCs w:val="21"/>
              </w:rPr>
              <w:t>附《营业执照》（副本）复印件</w:t>
            </w:r>
          </w:p>
        </w:tc>
      </w:tr>
    </w:tbl>
    <w:p>
      <w:pPr>
        <w:spacing w:line="480" w:lineRule="exact"/>
        <w:rPr>
          <w:rFonts w:ascii="黑体" w:eastAsia="黑体"/>
          <w:color w:val="auto"/>
          <w:sz w:val="30"/>
          <w:szCs w:val="30"/>
        </w:rPr>
      </w:pPr>
    </w:p>
    <w:p>
      <w:pPr>
        <w:spacing w:line="480" w:lineRule="exact"/>
        <w:rPr>
          <w:rFonts w:ascii="黑体" w:eastAsia="黑体"/>
          <w:color w:val="auto"/>
          <w:sz w:val="30"/>
          <w:szCs w:val="30"/>
        </w:rPr>
      </w:pPr>
      <w:r>
        <w:rPr>
          <w:rFonts w:hint="eastAsia" w:ascii="黑体" w:eastAsia="黑体"/>
          <w:color w:val="auto"/>
          <w:sz w:val="30"/>
          <w:szCs w:val="30"/>
        </w:rPr>
        <w:t>附件4-1      磋商文件规定的基本资格条件证明资料</w:t>
      </w:r>
    </w:p>
    <w:p>
      <w:pPr>
        <w:spacing w:line="480" w:lineRule="exact"/>
        <w:rPr>
          <w:rFonts w:ascii="黑体" w:hAnsi="宋体" w:eastAsia="黑体"/>
          <w:color w:val="auto"/>
          <w:szCs w:val="21"/>
        </w:rPr>
      </w:pPr>
    </w:p>
    <w:p>
      <w:pPr>
        <w:spacing w:line="480" w:lineRule="exact"/>
        <w:rPr>
          <w:rFonts w:ascii="黑体" w:hAnsi="宋体" w:eastAsia="黑体"/>
          <w:color w:val="auto"/>
          <w:szCs w:val="21"/>
        </w:rPr>
      </w:pPr>
      <w:r>
        <w:rPr>
          <w:rFonts w:hint="eastAsia" w:ascii="黑体" w:hAnsi="宋体" w:eastAsia="黑体"/>
          <w:color w:val="auto"/>
          <w:szCs w:val="21"/>
        </w:rPr>
        <w:t>备注：</w:t>
      </w:r>
    </w:p>
    <w:p>
      <w:pPr>
        <w:spacing w:line="480" w:lineRule="exact"/>
        <w:ind w:firstLine="525" w:firstLineChars="250"/>
        <w:rPr>
          <w:rFonts w:ascii="宋体" w:hAnsi="宋体"/>
          <w:color w:val="auto"/>
          <w:szCs w:val="21"/>
        </w:rPr>
      </w:pPr>
      <w:r>
        <w:rPr>
          <w:rFonts w:hint="eastAsia" w:ascii="宋体" w:hAnsi="宋体"/>
          <w:color w:val="auto"/>
          <w:szCs w:val="21"/>
        </w:rPr>
        <w:t>1、提供</w:t>
      </w:r>
      <w:r>
        <w:rPr>
          <w:rFonts w:hint="eastAsia" w:ascii="宋体" w:hAnsi="宋体"/>
          <w:color w:val="auto"/>
          <w:szCs w:val="21"/>
          <w:lang w:eastAsia="zh-CN"/>
        </w:rPr>
        <w:t>2018年度或2019年度</w:t>
      </w:r>
      <w:r>
        <w:rPr>
          <w:rFonts w:hint="eastAsia" w:ascii="宋体" w:hAnsi="宋体"/>
          <w:color w:val="auto"/>
          <w:szCs w:val="21"/>
        </w:rPr>
        <w:t>经会计师事务所审计的财务报告复印件（至少包含资产负债表、利润表和现金流量表），或银行出具的资信证明。</w:t>
      </w:r>
    </w:p>
    <w:p>
      <w:pPr>
        <w:spacing w:line="480" w:lineRule="exact"/>
        <w:ind w:firstLine="525" w:firstLineChars="250"/>
        <w:rPr>
          <w:rFonts w:ascii="宋体" w:hAnsi="宋体"/>
          <w:color w:val="auto"/>
          <w:szCs w:val="21"/>
        </w:rPr>
      </w:pPr>
      <w:r>
        <w:rPr>
          <w:rFonts w:hint="eastAsia" w:ascii="宋体" w:hAnsi="宋体"/>
          <w:color w:val="auto"/>
          <w:szCs w:val="21"/>
        </w:rPr>
        <w:t>2、依法缴纳税收和社会保险费的证明资料：</w:t>
      </w:r>
    </w:p>
    <w:p>
      <w:pPr>
        <w:spacing w:line="480" w:lineRule="exact"/>
        <w:ind w:firstLine="525" w:firstLineChars="250"/>
        <w:rPr>
          <w:rFonts w:ascii="宋体" w:hAnsi="宋体"/>
          <w:color w:val="auto"/>
          <w:szCs w:val="21"/>
        </w:rPr>
      </w:pPr>
      <w:r>
        <w:rPr>
          <w:rFonts w:hint="eastAsia" w:ascii="宋体" w:hAnsi="宋体"/>
          <w:color w:val="auto"/>
          <w:szCs w:val="21"/>
        </w:rPr>
        <w:t>(1)缴纳税收证明资料:《税务登记证》复印件，或者近三个月（</w:t>
      </w:r>
      <w:r>
        <w:rPr>
          <w:rFonts w:hint="eastAsia" w:ascii="宋体" w:hAnsi="宋体"/>
          <w:color w:val="auto"/>
          <w:szCs w:val="21"/>
          <w:lang w:eastAsia="zh-CN"/>
        </w:rPr>
        <w:t>2020年1月、2月、3月</w:t>
      </w:r>
      <w:r>
        <w:rPr>
          <w:rFonts w:hint="eastAsia" w:ascii="宋体" w:hAnsi="宋体"/>
          <w:color w:val="auto"/>
          <w:szCs w:val="21"/>
        </w:rPr>
        <w:t>）依法缴纳税收的证明（纳税凭证复印件），或者委托他人缴纳的委托代办协议和近三个月（</w:t>
      </w:r>
      <w:r>
        <w:rPr>
          <w:rFonts w:hint="eastAsia" w:ascii="宋体" w:hAnsi="宋体"/>
          <w:color w:val="auto"/>
          <w:szCs w:val="21"/>
          <w:lang w:eastAsia="zh-CN"/>
        </w:rPr>
        <w:t>2020年1月、2月、3月</w:t>
      </w:r>
      <w:r>
        <w:rPr>
          <w:rFonts w:hint="eastAsia" w:ascii="宋体" w:hAnsi="宋体"/>
          <w:color w:val="auto"/>
          <w:szCs w:val="21"/>
        </w:rPr>
        <w:t>）的缴纳证明（收据复印件），或者法定征收机关出具的依法免缴税收的证明原件。</w:t>
      </w:r>
    </w:p>
    <w:p>
      <w:pPr>
        <w:spacing w:line="480" w:lineRule="exact"/>
        <w:ind w:firstLine="525" w:firstLineChars="250"/>
        <w:rPr>
          <w:rFonts w:ascii="宋体" w:hAnsi="宋体"/>
          <w:color w:val="auto"/>
          <w:szCs w:val="21"/>
        </w:rPr>
      </w:pPr>
      <w:r>
        <w:rPr>
          <w:rFonts w:hint="eastAsia" w:ascii="宋体" w:hAnsi="宋体"/>
          <w:color w:val="auto"/>
          <w:szCs w:val="21"/>
        </w:rPr>
        <w:t>（2）缴纳社会保险证明资料：《社会保险登记证》复印件，或者近三个月（</w:t>
      </w:r>
      <w:r>
        <w:rPr>
          <w:rFonts w:hint="eastAsia" w:ascii="宋体" w:hAnsi="宋体"/>
          <w:color w:val="auto"/>
          <w:szCs w:val="21"/>
          <w:lang w:eastAsia="zh-CN"/>
        </w:rPr>
        <w:t>2020年1月、2月、3月</w:t>
      </w:r>
      <w:r>
        <w:rPr>
          <w:rFonts w:hint="eastAsia" w:ascii="宋体" w:hAnsi="宋体"/>
          <w:color w:val="auto"/>
          <w:szCs w:val="21"/>
        </w:rPr>
        <w:t>）依法缴纳社会保险的证明（缴费凭证复印件），或者委托他人缴纳的委托代办协议和近三个月（</w:t>
      </w:r>
      <w:r>
        <w:rPr>
          <w:rFonts w:hint="eastAsia" w:ascii="宋体" w:hAnsi="宋体"/>
          <w:color w:val="auto"/>
          <w:szCs w:val="21"/>
          <w:lang w:eastAsia="zh-CN"/>
        </w:rPr>
        <w:t>2020年1月、2月、3月</w:t>
      </w:r>
      <w:r>
        <w:rPr>
          <w:rFonts w:hint="eastAsia" w:ascii="宋体" w:hAnsi="宋体"/>
          <w:color w:val="auto"/>
          <w:szCs w:val="21"/>
        </w:rPr>
        <w:t>）的缴纳证明（收据复印件），或者法定征收机关出具的依法免缴保险费的证明原件。</w:t>
      </w:r>
    </w:p>
    <w:p>
      <w:pPr>
        <w:spacing w:line="480" w:lineRule="exact"/>
        <w:ind w:firstLine="525" w:firstLineChars="250"/>
        <w:rPr>
          <w:rFonts w:ascii="宋体" w:hAnsi="宋体"/>
          <w:color w:val="auto"/>
          <w:szCs w:val="21"/>
        </w:rPr>
      </w:pPr>
      <w:r>
        <w:rPr>
          <w:rFonts w:hint="eastAsia" w:ascii="宋体" w:hAnsi="宋体"/>
          <w:color w:val="auto"/>
          <w:szCs w:val="21"/>
        </w:rPr>
        <w:t>3、提供第二章 磋商须知第3.1款供应商基本资格条件：法律、行政法规规定的其他条件。</w:t>
      </w:r>
    </w:p>
    <w:p>
      <w:pPr>
        <w:pStyle w:val="60"/>
        <w:rPr>
          <w:color w:val="auto"/>
        </w:rPr>
      </w:pPr>
    </w:p>
    <w:p>
      <w:pPr>
        <w:spacing w:line="480" w:lineRule="exact"/>
        <w:rPr>
          <w:rFonts w:ascii="黑体" w:eastAsia="黑体"/>
          <w:color w:val="auto"/>
          <w:sz w:val="30"/>
          <w:szCs w:val="30"/>
        </w:rPr>
      </w:pPr>
      <w:r>
        <w:rPr>
          <w:rFonts w:hint="eastAsia" w:ascii="黑体" w:eastAsia="黑体"/>
          <w:color w:val="auto"/>
          <w:sz w:val="30"/>
          <w:szCs w:val="30"/>
        </w:rPr>
        <w:br w:type="page"/>
      </w:r>
      <w:r>
        <w:rPr>
          <w:rFonts w:hint="eastAsia" w:ascii="黑体" w:eastAsia="黑体"/>
          <w:color w:val="auto"/>
          <w:sz w:val="30"/>
          <w:szCs w:val="30"/>
        </w:rPr>
        <w:t>附件4-2  磋商文件规定的特定资格条件证明资料</w:t>
      </w:r>
    </w:p>
    <w:p>
      <w:pPr>
        <w:spacing w:line="480" w:lineRule="exact"/>
        <w:rPr>
          <w:rFonts w:ascii="宋体" w:hAnsi="宋体"/>
          <w:color w:val="auto"/>
          <w:szCs w:val="21"/>
        </w:rPr>
      </w:pPr>
    </w:p>
    <w:p>
      <w:pPr>
        <w:spacing w:line="480" w:lineRule="exact"/>
        <w:rPr>
          <w:rFonts w:ascii="宋体" w:hAnsi="宋体"/>
          <w:color w:val="auto"/>
          <w:szCs w:val="21"/>
        </w:rPr>
      </w:pPr>
      <w:r>
        <w:rPr>
          <w:rFonts w:hint="eastAsia" w:ascii="宋体" w:hAnsi="宋体"/>
          <w:color w:val="auto"/>
          <w:szCs w:val="21"/>
        </w:rPr>
        <w:t>备注：提供第二章 磋商须知第3.1款供应商特定资格条件证明资料的复印件。</w:t>
      </w:r>
    </w:p>
    <w:p>
      <w:pPr>
        <w:adjustRightInd w:val="0"/>
        <w:snapToGrid w:val="0"/>
        <w:spacing w:line="360" w:lineRule="auto"/>
        <w:rPr>
          <w:rFonts w:ascii="黑体" w:eastAsia="黑体"/>
          <w:b/>
          <w:color w:val="auto"/>
          <w:sz w:val="30"/>
          <w:szCs w:val="30"/>
        </w:rPr>
      </w:pPr>
      <w:r>
        <w:rPr>
          <w:rFonts w:hint="eastAsia" w:ascii="黑体" w:eastAsia="黑体"/>
          <w:b/>
          <w:color w:val="auto"/>
          <w:sz w:val="30"/>
          <w:szCs w:val="30"/>
        </w:rPr>
        <w:br w:type="page"/>
      </w:r>
      <w:r>
        <w:rPr>
          <w:rFonts w:hint="eastAsia" w:ascii="黑体" w:eastAsia="黑体"/>
          <w:b/>
          <w:color w:val="auto"/>
          <w:sz w:val="30"/>
          <w:szCs w:val="30"/>
        </w:rPr>
        <w:t>附件5          其他证明资料或说明</w:t>
      </w:r>
    </w:p>
    <w:p>
      <w:pPr>
        <w:adjustRightInd w:val="0"/>
        <w:snapToGrid w:val="0"/>
        <w:spacing w:line="360" w:lineRule="auto"/>
        <w:rPr>
          <w:rFonts w:ascii="黑体" w:eastAsia="黑体"/>
          <w:color w:val="auto"/>
          <w:szCs w:val="21"/>
        </w:rPr>
      </w:pPr>
    </w:p>
    <w:p>
      <w:pPr>
        <w:adjustRightInd w:val="0"/>
        <w:snapToGrid w:val="0"/>
        <w:spacing w:line="360" w:lineRule="auto"/>
        <w:rPr>
          <w:rFonts w:ascii="宋体" w:hAnsi="宋体"/>
          <w:color w:val="auto"/>
          <w:szCs w:val="21"/>
        </w:rPr>
      </w:pPr>
      <w:r>
        <w:rPr>
          <w:rFonts w:hint="eastAsia" w:ascii="宋体" w:hAnsi="宋体"/>
          <w:color w:val="auto"/>
          <w:szCs w:val="21"/>
        </w:rPr>
        <w:t>提供磋商文件或评分标准需要提供的相关证明文件复印件</w:t>
      </w:r>
    </w:p>
    <w:p>
      <w:pPr>
        <w:adjustRightInd w:val="0"/>
        <w:snapToGrid w:val="0"/>
        <w:spacing w:line="360" w:lineRule="auto"/>
        <w:jc w:val="center"/>
        <w:outlineLvl w:val="1"/>
        <w:rPr>
          <w:rFonts w:ascii="黑体" w:eastAsia="黑体"/>
          <w:b/>
          <w:color w:val="auto"/>
          <w:sz w:val="32"/>
          <w:szCs w:val="32"/>
        </w:rPr>
      </w:pPr>
      <w:bookmarkStart w:id="118" w:name="_Toc5026_WPSOffice_Level2"/>
      <w:r>
        <w:rPr>
          <w:rFonts w:hint="eastAsia" w:ascii="黑体" w:eastAsia="黑体"/>
          <w:b/>
          <w:color w:val="auto"/>
          <w:sz w:val="32"/>
          <w:szCs w:val="32"/>
        </w:rPr>
        <w:br w:type="page"/>
      </w:r>
      <w:bookmarkStart w:id="119" w:name="_Toc9187"/>
      <w:bookmarkStart w:id="120" w:name="_Toc4076"/>
      <w:r>
        <w:rPr>
          <w:rFonts w:hint="eastAsia" w:ascii="黑体" w:eastAsia="黑体"/>
          <w:b/>
          <w:color w:val="auto"/>
          <w:sz w:val="32"/>
          <w:szCs w:val="32"/>
        </w:rPr>
        <w:t>四、</w:t>
      </w:r>
      <w:bookmarkEnd w:id="118"/>
      <w:r>
        <w:rPr>
          <w:rFonts w:hint="eastAsia" w:ascii="黑体" w:eastAsia="黑体"/>
          <w:b/>
          <w:color w:val="auto"/>
          <w:sz w:val="32"/>
          <w:szCs w:val="32"/>
        </w:rPr>
        <w:t>服务方案说明</w:t>
      </w:r>
      <w:bookmarkEnd w:id="119"/>
      <w:bookmarkEnd w:id="120"/>
    </w:p>
    <w:p>
      <w:pPr>
        <w:adjustRightInd w:val="0"/>
        <w:snapToGrid w:val="0"/>
        <w:rPr>
          <w:rFonts w:ascii="黑体" w:eastAsia="黑体"/>
          <w:color w:val="auto"/>
          <w:sz w:val="30"/>
          <w:szCs w:val="30"/>
        </w:rPr>
      </w:pPr>
      <w:r>
        <w:rPr>
          <w:rFonts w:hint="eastAsia" w:ascii="黑体" w:eastAsia="黑体"/>
          <w:color w:val="auto"/>
          <w:sz w:val="30"/>
          <w:szCs w:val="30"/>
        </w:rPr>
        <w:t>附件6：</w:t>
      </w:r>
    </w:p>
    <w:p>
      <w:pPr>
        <w:adjustRightInd w:val="0"/>
        <w:snapToGrid w:val="0"/>
        <w:jc w:val="center"/>
        <w:rPr>
          <w:rFonts w:ascii="黑体" w:hAnsi="宋体" w:eastAsia="黑体"/>
          <w:b/>
          <w:color w:val="auto"/>
          <w:sz w:val="30"/>
          <w:szCs w:val="30"/>
        </w:rPr>
      </w:pPr>
      <w:r>
        <w:rPr>
          <w:rFonts w:hint="eastAsia" w:ascii="黑体" w:hAnsi="宋体" w:eastAsia="黑体"/>
          <w:b/>
          <w:color w:val="auto"/>
          <w:sz w:val="30"/>
          <w:szCs w:val="30"/>
        </w:rPr>
        <w:t>服务方案说明（服务类适用）</w:t>
      </w:r>
    </w:p>
    <w:p>
      <w:pPr>
        <w:adjustRightInd w:val="0"/>
        <w:snapToGrid w:val="0"/>
        <w:rPr>
          <w:rFonts w:ascii="宋体" w:hAnsi="宋体"/>
          <w:color w:val="auto"/>
          <w:szCs w:val="21"/>
        </w:rPr>
      </w:pPr>
    </w:p>
    <w:p>
      <w:pPr>
        <w:adjustRightInd w:val="0"/>
        <w:snapToGrid w:val="0"/>
        <w:spacing w:line="360" w:lineRule="auto"/>
        <w:rPr>
          <w:rFonts w:ascii="仿宋_GB2312" w:hAnsi="宋体" w:eastAsia="仿宋_GB2312"/>
          <w:color w:val="auto"/>
          <w:szCs w:val="21"/>
        </w:rPr>
      </w:pPr>
      <w:r>
        <w:rPr>
          <w:rFonts w:hint="eastAsia" w:ascii="仿宋_GB2312" w:hAnsi="宋体" w:eastAsia="仿宋_GB2312"/>
          <w:color w:val="auto"/>
          <w:szCs w:val="21"/>
        </w:rPr>
        <w:t>服务类项目供应商应根据第四章规定编写服务方案或服务大纲。服务方案或服务大纲应包括：(1)服务目标、范围和任务；(2)服务方案；(3)服务团队组织安排计划；(4)工作流程；(5)进度计划及保证措施；(6)质量保证措施；(7)合理化建议；(8)其他。</w:t>
      </w:r>
    </w:p>
    <w:p>
      <w:pPr>
        <w:adjustRightInd w:val="0"/>
        <w:snapToGrid w:val="0"/>
        <w:rPr>
          <w:rFonts w:ascii="宋体" w:hAnsi="宋体"/>
          <w:color w:val="auto"/>
          <w:szCs w:val="21"/>
        </w:rPr>
      </w:pPr>
    </w:p>
    <w:p>
      <w:pPr>
        <w:adjustRightInd w:val="0"/>
        <w:snapToGrid w:val="0"/>
        <w:rPr>
          <w:rFonts w:ascii="宋体" w:hAnsi="宋体"/>
          <w:color w:val="auto"/>
          <w:szCs w:val="21"/>
        </w:rPr>
      </w:pPr>
    </w:p>
    <w:p>
      <w:pPr>
        <w:adjustRightInd w:val="0"/>
        <w:snapToGrid w:val="0"/>
        <w:rPr>
          <w:rFonts w:ascii="宋体" w:hAnsi="宋体"/>
          <w:color w:val="auto"/>
          <w:szCs w:val="21"/>
        </w:rPr>
      </w:pPr>
    </w:p>
    <w:p>
      <w:pPr>
        <w:adjustRightInd w:val="0"/>
        <w:snapToGrid w:val="0"/>
        <w:rPr>
          <w:rFonts w:ascii="宋体" w:hAnsi="宋体"/>
          <w:color w:val="auto"/>
          <w:szCs w:val="21"/>
        </w:rPr>
      </w:pPr>
    </w:p>
    <w:p>
      <w:pPr>
        <w:adjustRightInd w:val="0"/>
        <w:snapToGrid w:val="0"/>
        <w:rPr>
          <w:rFonts w:ascii="宋体" w:hAnsi="宋体"/>
          <w:color w:val="auto"/>
          <w:szCs w:val="21"/>
        </w:rPr>
      </w:pPr>
    </w:p>
    <w:p>
      <w:pPr>
        <w:adjustRightInd w:val="0"/>
        <w:snapToGrid w:val="0"/>
        <w:rPr>
          <w:rFonts w:ascii="宋体" w:hAnsi="宋体"/>
          <w:color w:val="auto"/>
          <w:szCs w:val="21"/>
        </w:rPr>
      </w:pPr>
    </w:p>
    <w:p>
      <w:pPr>
        <w:adjustRightInd w:val="0"/>
        <w:snapToGrid w:val="0"/>
        <w:rPr>
          <w:rFonts w:ascii="宋体" w:hAnsi="宋体"/>
          <w:color w:val="auto"/>
          <w:szCs w:val="21"/>
        </w:rPr>
      </w:pPr>
    </w:p>
    <w:p>
      <w:pPr>
        <w:adjustRightInd w:val="0"/>
        <w:snapToGrid w:val="0"/>
        <w:rPr>
          <w:rFonts w:ascii="宋体" w:hAnsi="宋体"/>
          <w:color w:val="auto"/>
          <w:szCs w:val="21"/>
        </w:rPr>
      </w:pPr>
    </w:p>
    <w:p>
      <w:pPr>
        <w:pStyle w:val="25"/>
        <w:adjustRightInd w:val="0"/>
        <w:snapToGrid w:val="0"/>
        <w:spacing w:line="360" w:lineRule="auto"/>
        <w:rPr>
          <w:rFonts w:ascii="宋体" w:hAnsi="宋体"/>
          <w:bCs/>
          <w:color w:val="auto"/>
          <w:sz w:val="21"/>
          <w:szCs w:val="21"/>
        </w:rPr>
      </w:pPr>
      <w:r>
        <w:rPr>
          <w:rFonts w:hint="eastAsia" w:ascii="宋体" w:hAnsi="宋体"/>
          <w:color w:val="auto"/>
          <w:sz w:val="21"/>
          <w:szCs w:val="21"/>
        </w:rPr>
        <w:t>供应商名称：</w:t>
      </w:r>
      <w:r>
        <w:rPr>
          <w:rFonts w:hint="eastAsia" w:ascii="宋体" w:hAnsi="宋体"/>
          <w:color w:val="auto"/>
          <w:sz w:val="21"/>
          <w:szCs w:val="21"/>
          <w:u w:val="single"/>
        </w:rPr>
        <w:t xml:space="preserve">                </w:t>
      </w:r>
    </w:p>
    <w:p>
      <w:pPr>
        <w:adjustRightInd w:val="0"/>
        <w:snapToGrid w:val="0"/>
        <w:spacing w:line="360" w:lineRule="auto"/>
        <w:rPr>
          <w:rFonts w:ascii="宋体" w:hAnsi="宋体"/>
          <w:color w:val="auto"/>
          <w:szCs w:val="21"/>
        </w:rPr>
      </w:pPr>
      <w:r>
        <w:rPr>
          <w:rFonts w:hint="eastAsia" w:ascii="宋体" w:hAnsi="宋体"/>
          <w:color w:val="auto"/>
          <w:szCs w:val="21"/>
        </w:rPr>
        <w:t>法定代表人或其委托代理人(签字)：</w:t>
      </w:r>
      <w:r>
        <w:rPr>
          <w:rFonts w:hint="eastAsia" w:ascii="宋体" w:hAnsi="宋体"/>
          <w:color w:val="auto"/>
          <w:szCs w:val="21"/>
          <w:u w:val="single"/>
        </w:rPr>
        <w:t xml:space="preserve">             </w:t>
      </w:r>
    </w:p>
    <w:p>
      <w:pPr>
        <w:spacing w:line="360" w:lineRule="exact"/>
        <w:rPr>
          <w:rFonts w:ascii="宋体"/>
          <w:color w:val="auto"/>
        </w:rPr>
      </w:pPr>
      <w:r>
        <w:rPr>
          <w:rFonts w:hint="eastAsia" w:ascii="宋体" w:hAnsi="宋体"/>
          <w:color w:val="auto"/>
          <w:szCs w:val="21"/>
        </w:rPr>
        <w:t xml:space="preserve">日期： </w:t>
      </w:r>
      <w:r>
        <w:rPr>
          <w:rFonts w:hint="eastAsia" w:ascii="宋体" w:hAnsi="宋体"/>
          <w:color w:val="auto"/>
          <w:szCs w:val="21"/>
          <w:u w:val="single"/>
        </w:rPr>
        <w:t xml:space="preserve">     </w:t>
      </w:r>
      <w:r>
        <w:rPr>
          <w:rFonts w:hint="eastAsia" w:ascii="宋体" w:hAnsi="宋体"/>
          <w:color w:val="auto"/>
          <w:szCs w:val="21"/>
        </w:rPr>
        <w:t xml:space="preserve"> 年 </w:t>
      </w:r>
      <w:r>
        <w:rPr>
          <w:rFonts w:hint="eastAsia" w:ascii="宋体" w:hAnsi="宋体"/>
          <w:color w:val="auto"/>
          <w:szCs w:val="21"/>
          <w:u w:val="single"/>
        </w:rPr>
        <w:t xml:space="preserve">    </w:t>
      </w:r>
      <w:r>
        <w:rPr>
          <w:rFonts w:hint="eastAsia" w:ascii="宋体" w:hAnsi="宋体"/>
          <w:color w:val="auto"/>
          <w:szCs w:val="21"/>
        </w:rPr>
        <w:t xml:space="preserve"> 月 </w:t>
      </w:r>
      <w:r>
        <w:rPr>
          <w:rFonts w:hint="eastAsia" w:ascii="宋体" w:hAnsi="宋体"/>
          <w:color w:val="auto"/>
          <w:szCs w:val="21"/>
          <w:u w:val="single"/>
        </w:rPr>
        <w:t xml:space="preserve">   </w:t>
      </w:r>
      <w:r>
        <w:rPr>
          <w:rFonts w:hint="eastAsia" w:ascii="宋体" w:hAnsi="宋体"/>
          <w:color w:val="auto"/>
          <w:szCs w:val="21"/>
        </w:rPr>
        <w:t xml:space="preserve"> 日</w:t>
      </w:r>
    </w:p>
    <w:p>
      <w:pPr>
        <w:adjustRightInd w:val="0"/>
        <w:snapToGrid w:val="0"/>
        <w:spacing w:line="360" w:lineRule="auto"/>
        <w:rPr>
          <w:rFonts w:ascii="宋体" w:hAnsi="宋体"/>
          <w:color w:val="auto"/>
          <w:szCs w:val="21"/>
        </w:rPr>
      </w:pPr>
    </w:p>
    <w:p>
      <w:pPr>
        <w:adjustRightInd w:val="0"/>
        <w:snapToGrid w:val="0"/>
        <w:rPr>
          <w:rFonts w:ascii="宋体" w:hAnsi="宋体"/>
          <w:color w:val="auto"/>
          <w:szCs w:val="21"/>
        </w:rPr>
      </w:pPr>
    </w:p>
    <w:p>
      <w:pPr>
        <w:adjustRightInd w:val="0"/>
        <w:snapToGrid w:val="0"/>
        <w:rPr>
          <w:rFonts w:ascii="宋体" w:hAnsi="宋体"/>
          <w:color w:val="auto"/>
          <w:szCs w:val="21"/>
        </w:rPr>
      </w:pPr>
    </w:p>
    <w:p>
      <w:pPr>
        <w:adjustRightInd w:val="0"/>
        <w:snapToGrid w:val="0"/>
        <w:rPr>
          <w:rFonts w:ascii="宋体" w:hAnsi="宋体"/>
          <w:color w:val="auto"/>
          <w:szCs w:val="21"/>
        </w:rPr>
      </w:pPr>
    </w:p>
    <w:p>
      <w:pPr>
        <w:adjustRightInd w:val="0"/>
        <w:snapToGrid w:val="0"/>
        <w:rPr>
          <w:rFonts w:ascii="宋体" w:hAnsi="宋体"/>
          <w:color w:val="auto"/>
          <w:szCs w:val="21"/>
        </w:rPr>
      </w:pPr>
    </w:p>
    <w:p>
      <w:pPr>
        <w:adjustRightInd w:val="0"/>
        <w:snapToGrid w:val="0"/>
        <w:rPr>
          <w:rFonts w:ascii="宋体" w:hAnsi="宋体"/>
          <w:color w:val="auto"/>
          <w:szCs w:val="21"/>
        </w:rPr>
      </w:pPr>
    </w:p>
    <w:p>
      <w:pPr>
        <w:adjustRightInd w:val="0"/>
        <w:snapToGrid w:val="0"/>
        <w:rPr>
          <w:rFonts w:ascii="宋体" w:hAnsi="宋体"/>
          <w:color w:val="auto"/>
          <w:szCs w:val="21"/>
        </w:rPr>
      </w:pPr>
    </w:p>
    <w:p>
      <w:pPr>
        <w:adjustRightInd w:val="0"/>
        <w:snapToGrid w:val="0"/>
        <w:rPr>
          <w:rFonts w:ascii="宋体" w:hAnsi="宋体"/>
          <w:color w:val="auto"/>
          <w:szCs w:val="21"/>
        </w:rPr>
      </w:pPr>
    </w:p>
    <w:p>
      <w:pPr>
        <w:adjustRightInd w:val="0"/>
        <w:snapToGrid w:val="0"/>
        <w:rPr>
          <w:rFonts w:ascii="宋体" w:hAnsi="宋体"/>
          <w:color w:val="auto"/>
          <w:szCs w:val="21"/>
        </w:rPr>
      </w:pPr>
    </w:p>
    <w:p>
      <w:pPr>
        <w:adjustRightInd w:val="0"/>
        <w:snapToGrid w:val="0"/>
        <w:rPr>
          <w:rFonts w:ascii="宋体" w:hAnsi="宋体"/>
          <w:color w:val="auto"/>
          <w:szCs w:val="21"/>
        </w:rPr>
      </w:pPr>
    </w:p>
    <w:p>
      <w:pPr>
        <w:adjustRightInd w:val="0"/>
        <w:snapToGrid w:val="0"/>
        <w:rPr>
          <w:rFonts w:ascii="黑体" w:eastAsia="黑体"/>
          <w:color w:val="auto"/>
          <w:sz w:val="30"/>
          <w:szCs w:val="30"/>
        </w:rPr>
      </w:pPr>
      <w:r>
        <w:rPr>
          <w:rFonts w:hint="eastAsia" w:ascii="黑体" w:eastAsia="黑体"/>
          <w:color w:val="auto"/>
          <w:sz w:val="30"/>
          <w:szCs w:val="30"/>
        </w:rPr>
        <w:t>附件6-1：</w:t>
      </w:r>
    </w:p>
    <w:p>
      <w:pPr>
        <w:spacing w:line="360" w:lineRule="atLeast"/>
        <w:jc w:val="center"/>
        <w:rPr>
          <w:rFonts w:ascii="黑体" w:eastAsia="黑体"/>
          <w:color w:val="auto"/>
          <w:sz w:val="30"/>
          <w:szCs w:val="30"/>
        </w:rPr>
      </w:pPr>
      <w:r>
        <w:rPr>
          <w:rFonts w:hint="eastAsia" w:ascii="黑体" w:eastAsia="黑体"/>
          <w:color w:val="auto"/>
          <w:sz w:val="30"/>
          <w:szCs w:val="30"/>
        </w:rPr>
        <w:t>主要人员简历表(</w:t>
      </w:r>
      <w:r>
        <w:rPr>
          <w:rFonts w:hint="eastAsia" w:ascii="黑体" w:hAnsi="宋体" w:eastAsia="黑体"/>
          <w:color w:val="auto"/>
          <w:sz w:val="30"/>
          <w:szCs w:val="30"/>
        </w:rPr>
        <w:t>服务类适用</w:t>
      </w:r>
      <w:r>
        <w:rPr>
          <w:rFonts w:hint="eastAsia" w:ascii="黑体" w:eastAsia="黑体"/>
          <w:color w:val="auto"/>
          <w:sz w:val="30"/>
          <w:szCs w:val="30"/>
        </w:rPr>
        <w:t>)</w:t>
      </w:r>
    </w:p>
    <w:tbl>
      <w:tblPr>
        <w:tblStyle w:val="42"/>
        <w:tblW w:w="8503"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60"/>
        <w:gridCol w:w="772"/>
        <w:gridCol w:w="2468"/>
        <w:gridCol w:w="396"/>
        <w:gridCol w:w="1404"/>
        <w:gridCol w:w="540"/>
        <w:gridCol w:w="1663"/>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91" w:hRule="exact"/>
        </w:trPr>
        <w:tc>
          <w:tcPr>
            <w:tcW w:w="2032" w:type="dxa"/>
            <w:gridSpan w:val="2"/>
            <w:vAlign w:val="center"/>
          </w:tcPr>
          <w:p>
            <w:pPr>
              <w:spacing w:line="360" w:lineRule="atLeast"/>
              <w:jc w:val="center"/>
              <w:rPr>
                <w:rFonts w:ascii="宋体"/>
                <w:color w:val="auto"/>
              </w:rPr>
            </w:pPr>
            <w:r>
              <w:rPr>
                <w:rFonts w:hint="eastAsia" w:ascii="宋体"/>
                <w:color w:val="auto"/>
              </w:rPr>
              <w:t>姓</w:t>
            </w:r>
            <w:r>
              <w:rPr>
                <w:rFonts w:ascii="宋体"/>
                <w:color w:val="auto"/>
              </w:rPr>
              <w:t xml:space="preserve">   </w:t>
            </w:r>
            <w:r>
              <w:rPr>
                <w:rFonts w:hint="eastAsia" w:ascii="宋体"/>
                <w:color w:val="auto"/>
              </w:rPr>
              <w:t>名</w:t>
            </w:r>
          </w:p>
        </w:tc>
        <w:tc>
          <w:tcPr>
            <w:tcW w:w="2468" w:type="dxa"/>
            <w:vAlign w:val="center"/>
          </w:tcPr>
          <w:p>
            <w:pPr>
              <w:spacing w:line="360" w:lineRule="atLeast"/>
              <w:jc w:val="center"/>
              <w:rPr>
                <w:rFonts w:ascii="宋体"/>
                <w:color w:val="auto"/>
              </w:rPr>
            </w:pPr>
          </w:p>
        </w:tc>
        <w:tc>
          <w:tcPr>
            <w:tcW w:w="2340" w:type="dxa"/>
            <w:gridSpan w:val="3"/>
            <w:vAlign w:val="center"/>
          </w:tcPr>
          <w:p>
            <w:pPr>
              <w:spacing w:line="360" w:lineRule="atLeast"/>
              <w:jc w:val="center"/>
              <w:rPr>
                <w:rFonts w:ascii="宋体"/>
                <w:color w:val="auto"/>
              </w:rPr>
            </w:pPr>
            <w:r>
              <w:rPr>
                <w:rFonts w:hint="eastAsia" w:ascii="宋体"/>
                <w:color w:val="auto"/>
              </w:rPr>
              <w:t>性</w:t>
            </w:r>
            <w:r>
              <w:rPr>
                <w:rFonts w:ascii="宋体"/>
                <w:color w:val="auto"/>
              </w:rPr>
              <w:t xml:space="preserve">  </w:t>
            </w:r>
            <w:r>
              <w:rPr>
                <w:rFonts w:hint="eastAsia" w:ascii="宋体"/>
                <w:color w:val="auto"/>
              </w:rPr>
              <w:t>别</w:t>
            </w:r>
          </w:p>
        </w:tc>
        <w:tc>
          <w:tcPr>
            <w:tcW w:w="1663" w:type="dxa"/>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13" w:hRule="exact"/>
        </w:trPr>
        <w:tc>
          <w:tcPr>
            <w:tcW w:w="2032" w:type="dxa"/>
            <w:gridSpan w:val="2"/>
            <w:vAlign w:val="center"/>
          </w:tcPr>
          <w:p>
            <w:pPr>
              <w:spacing w:line="360" w:lineRule="atLeast"/>
              <w:jc w:val="center"/>
              <w:rPr>
                <w:rFonts w:ascii="宋体"/>
                <w:color w:val="auto"/>
              </w:rPr>
            </w:pPr>
            <w:r>
              <w:rPr>
                <w:rFonts w:hint="eastAsia" w:ascii="宋体"/>
                <w:color w:val="auto"/>
              </w:rPr>
              <w:t>职</w:t>
            </w:r>
            <w:r>
              <w:rPr>
                <w:rFonts w:ascii="宋体"/>
                <w:color w:val="auto"/>
              </w:rPr>
              <w:t xml:space="preserve">   </w:t>
            </w:r>
            <w:r>
              <w:rPr>
                <w:rFonts w:hint="eastAsia" w:ascii="宋体"/>
                <w:color w:val="auto"/>
              </w:rPr>
              <w:t>务</w:t>
            </w:r>
          </w:p>
        </w:tc>
        <w:tc>
          <w:tcPr>
            <w:tcW w:w="2468" w:type="dxa"/>
            <w:vAlign w:val="center"/>
          </w:tcPr>
          <w:p>
            <w:pPr>
              <w:spacing w:line="360" w:lineRule="atLeast"/>
              <w:jc w:val="center"/>
              <w:rPr>
                <w:rFonts w:ascii="宋体"/>
                <w:color w:val="auto"/>
              </w:rPr>
            </w:pPr>
          </w:p>
        </w:tc>
        <w:tc>
          <w:tcPr>
            <w:tcW w:w="2340" w:type="dxa"/>
            <w:gridSpan w:val="3"/>
            <w:vAlign w:val="center"/>
          </w:tcPr>
          <w:p>
            <w:pPr>
              <w:spacing w:line="360" w:lineRule="atLeast"/>
              <w:jc w:val="center"/>
              <w:rPr>
                <w:rFonts w:ascii="宋体"/>
                <w:color w:val="auto"/>
              </w:rPr>
            </w:pPr>
            <w:r>
              <w:rPr>
                <w:rFonts w:hint="eastAsia" w:ascii="宋体"/>
                <w:color w:val="auto"/>
              </w:rPr>
              <w:t>职</w:t>
            </w:r>
            <w:r>
              <w:rPr>
                <w:rFonts w:ascii="宋体"/>
                <w:color w:val="auto"/>
              </w:rPr>
              <w:t xml:space="preserve">  </w:t>
            </w:r>
            <w:r>
              <w:rPr>
                <w:rFonts w:hint="eastAsia" w:ascii="宋体"/>
                <w:color w:val="auto"/>
              </w:rPr>
              <w:t>称</w:t>
            </w:r>
          </w:p>
        </w:tc>
        <w:tc>
          <w:tcPr>
            <w:tcW w:w="1663" w:type="dxa"/>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1" w:hRule="exact"/>
        </w:trPr>
        <w:tc>
          <w:tcPr>
            <w:tcW w:w="2032" w:type="dxa"/>
            <w:gridSpan w:val="2"/>
            <w:vAlign w:val="center"/>
          </w:tcPr>
          <w:p>
            <w:pPr>
              <w:spacing w:line="360" w:lineRule="atLeast"/>
              <w:jc w:val="center"/>
              <w:rPr>
                <w:rFonts w:ascii="宋体"/>
                <w:color w:val="auto"/>
              </w:rPr>
            </w:pPr>
            <w:r>
              <w:rPr>
                <w:rFonts w:hint="eastAsia" w:ascii="宋体"/>
                <w:color w:val="auto"/>
              </w:rPr>
              <w:t>毕业学校、专业</w:t>
            </w:r>
          </w:p>
        </w:tc>
        <w:tc>
          <w:tcPr>
            <w:tcW w:w="6471" w:type="dxa"/>
            <w:gridSpan w:val="5"/>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71" w:hRule="exact"/>
        </w:trPr>
        <w:tc>
          <w:tcPr>
            <w:tcW w:w="2032" w:type="dxa"/>
            <w:gridSpan w:val="2"/>
            <w:vAlign w:val="center"/>
          </w:tcPr>
          <w:p>
            <w:pPr>
              <w:spacing w:line="360" w:lineRule="atLeast"/>
              <w:jc w:val="center"/>
              <w:rPr>
                <w:rFonts w:ascii="宋体"/>
                <w:color w:val="auto"/>
              </w:rPr>
            </w:pPr>
            <w:r>
              <w:rPr>
                <w:rFonts w:hint="eastAsia" w:ascii="宋体"/>
                <w:color w:val="auto"/>
              </w:rPr>
              <w:t>身份证号</w:t>
            </w:r>
          </w:p>
        </w:tc>
        <w:tc>
          <w:tcPr>
            <w:tcW w:w="2468" w:type="dxa"/>
            <w:vAlign w:val="center"/>
          </w:tcPr>
          <w:p>
            <w:pPr>
              <w:spacing w:line="360" w:lineRule="atLeast"/>
              <w:jc w:val="center"/>
              <w:rPr>
                <w:rFonts w:ascii="宋体"/>
                <w:color w:val="auto"/>
              </w:rPr>
            </w:pPr>
          </w:p>
        </w:tc>
        <w:tc>
          <w:tcPr>
            <w:tcW w:w="2340" w:type="dxa"/>
            <w:gridSpan w:val="3"/>
            <w:vAlign w:val="center"/>
          </w:tcPr>
          <w:p>
            <w:pPr>
              <w:spacing w:line="360" w:lineRule="atLeast"/>
              <w:jc w:val="center"/>
              <w:rPr>
                <w:rFonts w:ascii="宋体"/>
                <w:color w:val="auto"/>
              </w:rPr>
            </w:pPr>
            <w:r>
              <w:rPr>
                <w:rFonts w:hint="eastAsia" w:ascii="宋体"/>
                <w:color w:val="auto"/>
              </w:rPr>
              <w:t>拟在本合同任职</w:t>
            </w:r>
          </w:p>
        </w:tc>
        <w:tc>
          <w:tcPr>
            <w:tcW w:w="1663" w:type="dxa"/>
            <w:vAlign w:val="center"/>
          </w:tcPr>
          <w:p>
            <w:pPr>
              <w:spacing w:line="360" w:lineRule="atLeast"/>
              <w:ind w:right="-105" w:rightChars="-50"/>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71" w:hRule="exact"/>
        </w:trPr>
        <w:tc>
          <w:tcPr>
            <w:tcW w:w="2032" w:type="dxa"/>
            <w:gridSpan w:val="2"/>
            <w:vAlign w:val="center"/>
          </w:tcPr>
          <w:p>
            <w:pPr>
              <w:spacing w:line="360" w:lineRule="atLeast"/>
              <w:jc w:val="center"/>
              <w:rPr>
                <w:rFonts w:ascii="宋体"/>
                <w:color w:val="auto"/>
              </w:rPr>
            </w:pPr>
            <w:r>
              <w:rPr>
                <w:rFonts w:hint="eastAsia" w:ascii="宋体"/>
                <w:color w:val="auto"/>
              </w:rPr>
              <w:t>执业资格证</w:t>
            </w:r>
          </w:p>
        </w:tc>
        <w:tc>
          <w:tcPr>
            <w:tcW w:w="2468" w:type="dxa"/>
            <w:vAlign w:val="center"/>
          </w:tcPr>
          <w:p>
            <w:pPr>
              <w:spacing w:line="360" w:lineRule="atLeast"/>
              <w:jc w:val="center"/>
              <w:rPr>
                <w:rFonts w:ascii="宋体"/>
                <w:color w:val="auto"/>
              </w:rPr>
            </w:pPr>
          </w:p>
        </w:tc>
        <w:tc>
          <w:tcPr>
            <w:tcW w:w="2340" w:type="dxa"/>
            <w:gridSpan w:val="3"/>
            <w:vAlign w:val="center"/>
          </w:tcPr>
          <w:p>
            <w:pPr>
              <w:spacing w:line="360" w:lineRule="atLeast"/>
              <w:jc w:val="center"/>
              <w:rPr>
                <w:rFonts w:ascii="宋体"/>
                <w:color w:val="auto"/>
              </w:rPr>
            </w:pPr>
            <w:r>
              <w:rPr>
                <w:rFonts w:hint="eastAsia" w:ascii="宋体"/>
                <w:color w:val="auto"/>
              </w:rPr>
              <w:t>执业资格证书号</w:t>
            </w:r>
          </w:p>
        </w:tc>
        <w:tc>
          <w:tcPr>
            <w:tcW w:w="1663" w:type="dxa"/>
            <w:vAlign w:val="center"/>
          </w:tcPr>
          <w:p>
            <w:pPr>
              <w:spacing w:line="360" w:lineRule="atLeast"/>
              <w:ind w:right="-105" w:rightChars="-50"/>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00" w:hRule="exact"/>
        </w:trPr>
        <w:tc>
          <w:tcPr>
            <w:tcW w:w="8503" w:type="dxa"/>
            <w:gridSpan w:val="7"/>
            <w:vAlign w:val="center"/>
          </w:tcPr>
          <w:p>
            <w:pPr>
              <w:spacing w:line="360" w:lineRule="atLeast"/>
              <w:rPr>
                <w:rFonts w:ascii="宋体"/>
                <w:color w:val="auto"/>
              </w:rPr>
            </w:pPr>
            <w:r>
              <w:rPr>
                <w:rFonts w:hint="eastAsia" w:ascii="宋体"/>
                <w:color w:val="auto"/>
              </w:rPr>
              <w:t>近三年承担项目情况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color w:val="auto"/>
              </w:rPr>
            </w:pPr>
            <w:r>
              <w:rPr>
                <w:rFonts w:hint="eastAsia" w:ascii="宋体"/>
                <w:color w:val="auto"/>
              </w:rPr>
              <w:t>时间</w:t>
            </w:r>
          </w:p>
        </w:tc>
        <w:tc>
          <w:tcPr>
            <w:tcW w:w="3636" w:type="dxa"/>
            <w:gridSpan w:val="3"/>
            <w:vAlign w:val="center"/>
          </w:tcPr>
          <w:p>
            <w:pPr>
              <w:spacing w:line="360" w:lineRule="atLeast"/>
              <w:jc w:val="center"/>
              <w:rPr>
                <w:rFonts w:ascii="宋体"/>
                <w:color w:val="auto"/>
              </w:rPr>
            </w:pPr>
            <w:r>
              <w:rPr>
                <w:rFonts w:hint="eastAsia" w:ascii="宋体"/>
                <w:color w:val="auto"/>
              </w:rPr>
              <w:t>类似项目名称</w:t>
            </w:r>
          </w:p>
        </w:tc>
        <w:tc>
          <w:tcPr>
            <w:tcW w:w="1404" w:type="dxa"/>
            <w:vAlign w:val="center"/>
          </w:tcPr>
          <w:p>
            <w:pPr>
              <w:spacing w:line="360" w:lineRule="atLeast"/>
              <w:jc w:val="center"/>
              <w:rPr>
                <w:rFonts w:ascii="宋体"/>
                <w:color w:val="auto"/>
              </w:rPr>
            </w:pPr>
            <w:r>
              <w:rPr>
                <w:rFonts w:hint="eastAsia" w:ascii="宋体"/>
                <w:color w:val="auto"/>
              </w:rPr>
              <w:t>担任职务</w:t>
            </w:r>
          </w:p>
        </w:tc>
        <w:tc>
          <w:tcPr>
            <w:tcW w:w="2203" w:type="dxa"/>
            <w:gridSpan w:val="2"/>
            <w:vAlign w:val="center"/>
          </w:tcPr>
          <w:p>
            <w:pPr>
              <w:spacing w:line="360" w:lineRule="atLeast"/>
              <w:jc w:val="center"/>
              <w:rPr>
                <w:rFonts w:ascii="宋体"/>
                <w:color w:val="auto"/>
              </w:rPr>
            </w:pPr>
            <w:r>
              <w:rPr>
                <w:rFonts w:hint="eastAsia" w:ascii="宋体"/>
                <w:color w:val="auto"/>
              </w:rPr>
              <w:t>项目单位名称及电话</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color w:val="auto"/>
              </w:rPr>
            </w:pPr>
          </w:p>
        </w:tc>
        <w:tc>
          <w:tcPr>
            <w:tcW w:w="3636" w:type="dxa"/>
            <w:gridSpan w:val="3"/>
            <w:vAlign w:val="center"/>
          </w:tcPr>
          <w:p>
            <w:pPr>
              <w:spacing w:line="360" w:lineRule="atLeast"/>
              <w:jc w:val="center"/>
              <w:rPr>
                <w:rFonts w:ascii="宋体"/>
                <w:color w:val="auto"/>
              </w:rPr>
            </w:pPr>
          </w:p>
        </w:tc>
        <w:tc>
          <w:tcPr>
            <w:tcW w:w="1404" w:type="dxa"/>
            <w:vAlign w:val="center"/>
          </w:tcPr>
          <w:p>
            <w:pPr>
              <w:spacing w:line="360" w:lineRule="atLeast"/>
              <w:jc w:val="center"/>
              <w:rPr>
                <w:rFonts w:ascii="宋体"/>
                <w:color w:val="auto"/>
              </w:rPr>
            </w:pPr>
          </w:p>
        </w:tc>
        <w:tc>
          <w:tcPr>
            <w:tcW w:w="2203" w:type="dxa"/>
            <w:gridSpan w:val="2"/>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color w:val="auto"/>
              </w:rPr>
            </w:pPr>
          </w:p>
        </w:tc>
        <w:tc>
          <w:tcPr>
            <w:tcW w:w="3636" w:type="dxa"/>
            <w:gridSpan w:val="3"/>
            <w:vAlign w:val="center"/>
          </w:tcPr>
          <w:p>
            <w:pPr>
              <w:spacing w:line="360" w:lineRule="atLeast"/>
              <w:jc w:val="center"/>
              <w:rPr>
                <w:rFonts w:ascii="宋体"/>
                <w:color w:val="auto"/>
              </w:rPr>
            </w:pPr>
          </w:p>
        </w:tc>
        <w:tc>
          <w:tcPr>
            <w:tcW w:w="1404" w:type="dxa"/>
            <w:vAlign w:val="center"/>
          </w:tcPr>
          <w:p>
            <w:pPr>
              <w:spacing w:line="360" w:lineRule="atLeast"/>
              <w:jc w:val="center"/>
              <w:rPr>
                <w:rFonts w:ascii="宋体"/>
                <w:color w:val="auto"/>
              </w:rPr>
            </w:pPr>
          </w:p>
        </w:tc>
        <w:tc>
          <w:tcPr>
            <w:tcW w:w="2203" w:type="dxa"/>
            <w:gridSpan w:val="2"/>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color w:val="auto"/>
              </w:rPr>
            </w:pPr>
          </w:p>
        </w:tc>
        <w:tc>
          <w:tcPr>
            <w:tcW w:w="3636" w:type="dxa"/>
            <w:gridSpan w:val="3"/>
            <w:vAlign w:val="center"/>
          </w:tcPr>
          <w:p>
            <w:pPr>
              <w:spacing w:line="360" w:lineRule="atLeast"/>
              <w:jc w:val="center"/>
              <w:rPr>
                <w:rFonts w:ascii="宋体"/>
                <w:color w:val="auto"/>
              </w:rPr>
            </w:pPr>
          </w:p>
        </w:tc>
        <w:tc>
          <w:tcPr>
            <w:tcW w:w="1404" w:type="dxa"/>
            <w:vAlign w:val="center"/>
          </w:tcPr>
          <w:p>
            <w:pPr>
              <w:spacing w:line="360" w:lineRule="atLeast"/>
              <w:jc w:val="center"/>
              <w:rPr>
                <w:rFonts w:ascii="宋体"/>
                <w:color w:val="auto"/>
              </w:rPr>
            </w:pPr>
          </w:p>
        </w:tc>
        <w:tc>
          <w:tcPr>
            <w:tcW w:w="2203" w:type="dxa"/>
            <w:gridSpan w:val="2"/>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color w:val="auto"/>
              </w:rPr>
            </w:pPr>
          </w:p>
        </w:tc>
        <w:tc>
          <w:tcPr>
            <w:tcW w:w="3636" w:type="dxa"/>
            <w:gridSpan w:val="3"/>
            <w:vAlign w:val="center"/>
          </w:tcPr>
          <w:p>
            <w:pPr>
              <w:spacing w:line="360" w:lineRule="atLeast"/>
              <w:jc w:val="center"/>
              <w:rPr>
                <w:rFonts w:ascii="宋体"/>
                <w:color w:val="auto"/>
              </w:rPr>
            </w:pPr>
          </w:p>
        </w:tc>
        <w:tc>
          <w:tcPr>
            <w:tcW w:w="1404" w:type="dxa"/>
            <w:vAlign w:val="center"/>
          </w:tcPr>
          <w:p>
            <w:pPr>
              <w:spacing w:line="360" w:lineRule="atLeast"/>
              <w:jc w:val="center"/>
              <w:rPr>
                <w:rFonts w:ascii="宋体"/>
                <w:color w:val="auto"/>
              </w:rPr>
            </w:pPr>
          </w:p>
        </w:tc>
        <w:tc>
          <w:tcPr>
            <w:tcW w:w="2203" w:type="dxa"/>
            <w:gridSpan w:val="2"/>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color w:val="auto"/>
              </w:rPr>
            </w:pPr>
          </w:p>
        </w:tc>
        <w:tc>
          <w:tcPr>
            <w:tcW w:w="3636" w:type="dxa"/>
            <w:gridSpan w:val="3"/>
            <w:vAlign w:val="center"/>
          </w:tcPr>
          <w:p>
            <w:pPr>
              <w:spacing w:line="360" w:lineRule="atLeast"/>
              <w:jc w:val="center"/>
              <w:rPr>
                <w:rFonts w:ascii="宋体"/>
                <w:color w:val="auto"/>
              </w:rPr>
            </w:pPr>
          </w:p>
        </w:tc>
        <w:tc>
          <w:tcPr>
            <w:tcW w:w="1404" w:type="dxa"/>
            <w:vAlign w:val="center"/>
          </w:tcPr>
          <w:p>
            <w:pPr>
              <w:spacing w:line="360" w:lineRule="atLeast"/>
              <w:jc w:val="center"/>
              <w:rPr>
                <w:rFonts w:ascii="宋体"/>
                <w:color w:val="auto"/>
              </w:rPr>
            </w:pPr>
          </w:p>
        </w:tc>
        <w:tc>
          <w:tcPr>
            <w:tcW w:w="2203" w:type="dxa"/>
            <w:gridSpan w:val="2"/>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color w:val="auto"/>
              </w:rPr>
            </w:pPr>
          </w:p>
        </w:tc>
        <w:tc>
          <w:tcPr>
            <w:tcW w:w="3636" w:type="dxa"/>
            <w:gridSpan w:val="3"/>
            <w:vAlign w:val="center"/>
          </w:tcPr>
          <w:p>
            <w:pPr>
              <w:spacing w:line="360" w:lineRule="atLeast"/>
              <w:jc w:val="center"/>
              <w:rPr>
                <w:rFonts w:ascii="宋体"/>
                <w:color w:val="auto"/>
              </w:rPr>
            </w:pPr>
          </w:p>
        </w:tc>
        <w:tc>
          <w:tcPr>
            <w:tcW w:w="1404" w:type="dxa"/>
            <w:vAlign w:val="center"/>
          </w:tcPr>
          <w:p>
            <w:pPr>
              <w:spacing w:line="360" w:lineRule="atLeast"/>
              <w:jc w:val="center"/>
              <w:rPr>
                <w:rFonts w:ascii="宋体"/>
                <w:color w:val="auto"/>
              </w:rPr>
            </w:pPr>
          </w:p>
        </w:tc>
        <w:tc>
          <w:tcPr>
            <w:tcW w:w="2203" w:type="dxa"/>
            <w:gridSpan w:val="2"/>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color w:val="auto"/>
              </w:rPr>
            </w:pPr>
          </w:p>
        </w:tc>
        <w:tc>
          <w:tcPr>
            <w:tcW w:w="3636" w:type="dxa"/>
            <w:gridSpan w:val="3"/>
            <w:vAlign w:val="center"/>
          </w:tcPr>
          <w:p>
            <w:pPr>
              <w:spacing w:line="360" w:lineRule="atLeast"/>
              <w:jc w:val="center"/>
              <w:rPr>
                <w:rFonts w:ascii="宋体"/>
                <w:color w:val="auto"/>
              </w:rPr>
            </w:pPr>
          </w:p>
        </w:tc>
        <w:tc>
          <w:tcPr>
            <w:tcW w:w="1404" w:type="dxa"/>
            <w:vAlign w:val="center"/>
          </w:tcPr>
          <w:p>
            <w:pPr>
              <w:spacing w:line="360" w:lineRule="atLeast"/>
              <w:jc w:val="center"/>
              <w:rPr>
                <w:rFonts w:ascii="宋体"/>
                <w:color w:val="auto"/>
              </w:rPr>
            </w:pPr>
          </w:p>
        </w:tc>
        <w:tc>
          <w:tcPr>
            <w:tcW w:w="2203" w:type="dxa"/>
            <w:gridSpan w:val="2"/>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color w:val="auto"/>
              </w:rPr>
            </w:pPr>
          </w:p>
        </w:tc>
        <w:tc>
          <w:tcPr>
            <w:tcW w:w="3636" w:type="dxa"/>
            <w:gridSpan w:val="3"/>
            <w:vAlign w:val="center"/>
          </w:tcPr>
          <w:p>
            <w:pPr>
              <w:spacing w:line="360" w:lineRule="atLeast"/>
              <w:jc w:val="center"/>
              <w:rPr>
                <w:rFonts w:ascii="宋体"/>
                <w:color w:val="auto"/>
              </w:rPr>
            </w:pPr>
          </w:p>
        </w:tc>
        <w:tc>
          <w:tcPr>
            <w:tcW w:w="1404" w:type="dxa"/>
            <w:vAlign w:val="center"/>
          </w:tcPr>
          <w:p>
            <w:pPr>
              <w:spacing w:line="360" w:lineRule="atLeast"/>
              <w:jc w:val="center"/>
              <w:rPr>
                <w:rFonts w:ascii="宋体"/>
                <w:color w:val="auto"/>
              </w:rPr>
            </w:pPr>
          </w:p>
        </w:tc>
        <w:tc>
          <w:tcPr>
            <w:tcW w:w="2203" w:type="dxa"/>
            <w:gridSpan w:val="2"/>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color w:val="auto"/>
              </w:rPr>
            </w:pPr>
          </w:p>
        </w:tc>
        <w:tc>
          <w:tcPr>
            <w:tcW w:w="3636" w:type="dxa"/>
            <w:gridSpan w:val="3"/>
            <w:vAlign w:val="center"/>
          </w:tcPr>
          <w:p>
            <w:pPr>
              <w:spacing w:line="360" w:lineRule="atLeast"/>
              <w:jc w:val="center"/>
              <w:rPr>
                <w:rFonts w:ascii="宋体"/>
                <w:color w:val="auto"/>
              </w:rPr>
            </w:pPr>
          </w:p>
        </w:tc>
        <w:tc>
          <w:tcPr>
            <w:tcW w:w="1404" w:type="dxa"/>
            <w:vAlign w:val="center"/>
          </w:tcPr>
          <w:p>
            <w:pPr>
              <w:spacing w:line="360" w:lineRule="atLeast"/>
              <w:jc w:val="center"/>
              <w:rPr>
                <w:rFonts w:ascii="宋体"/>
                <w:color w:val="auto"/>
              </w:rPr>
            </w:pPr>
          </w:p>
        </w:tc>
        <w:tc>
          <w:tcPr>
            <w:tcW w:w="2203" w:type="dxa"/>
            <w:gridSpan w:val="2"/>
            <w:vAlign w:val="center"/>
          </w:tcPr>
          <w:p>
            <w:pPr>
              <w:spacing w:line="360" w:lineRule="atLeast"/>
              <w:jc w:val="center"/>
              <w:rPr>
                <w:rFonts w:ascii="宋体"/>
                <w:color w:val="auto"/>
              </w:rPr>
            </w:pPr>
          </w:p>
        </w:tc>
      </w:tr>
    </w:tbl>
    <w:p>
      <w:pPr>
        <w:spacing w:line="360" w:lineRule="atLeast"/>
        <w:rPr>
          <w:rFonts w:ascii="仿宋_GB2312" w:eastAsia="仿宋_GB2312"/>
          <w:color w:val="auto"/>
        </w:rPr>
      </w:pPr>
      <w:r>
        <w:rPr>
          <w:rFonts w:hint="eastAsia" w:ascii="仿宋_GB2312" w:hAnsi="宋体" w:eastAsia="仿宋_GB2312"/>
          <w:color w:val="auto"/>
          <w:szCs w:val="21"/>
        </w:rPr>
        <w:t>说明</w:t>
      </w:r>
      <w:r>
        <w:rPr>
          <w:rFonts w:hint="eastAsia" w:ascii="仿宋_GB2312" w:eastAsia="仿宋_GB2312"/>
          <w:color w:val="auto"/>
        </w:rPr>
        <w:t>：</w:t>
      </w:r>
      <w:r>
        <w:rPr>
          <w:rFonts w:hint="eastAsia" w:ascii="仿宋_GB2312" w:hAnsi="宋体" w:eastAsia="仿宋_GB2312"/>
          <w:color w:val="auto"/>
          <w:szCs w:val="21"/>
        </w:rPr>
        <w:t>主要人员证书、</w:t>
      </w:r>
      <w:r>
        <w:rPr>
          <w:rFonts w:hint="eastAsia" w:ascii="仿宋_GB2312" w:eastAsia="仿宋_GB2312"/>
          <w:color w:val="auto"/>
        </w:rPr>
        <w:t>类似项目证明资料等按第二章第</w:t>
      </w:r>
      <w:r>
        <w:rPr>
          <w:rFonts w:hint="eastAsia" w:ascii="仿宋_GB2312" w:hAnsi="宋体" w:eastAsia="仿宋_GB2312"/>
          <w:color w:val="auto"/>
        </w:rPr>
        <w:t>42.1款</w:t>
      </w:r>
      <w:r>
        <w:rPr>
          <w:rFonts w:hint="eastAsia" w:ascii="仿宋_GB2312" w:eastAsia="仿宋_GB2312"/>
          <w:color w:val="auto"/>
        </w:rPr>
        <w:t>或第四章要求提供。</w:t>
      </w:r>
    </w:p>
    <w:p>
      <w:pPr>
        <w:adjustRightInd w:val="0"/>
        <w:snapToGrid w:val="0"/>
        <w:spacing w:line="360" w:lineRule="auto"/>
        <w:rPr>
          <w:rFonts w:ascii="宋体" w:hAnsi="宋体"/>
          <w:color w:val="auto"/>
          <w:szCs w:val="21"/>
        </w:rPr>
      </w:pPr>
    </w:p>
    <w:p>
      <w:pPr>
        <w:rPr>
          <w:rFonts w:ascii="宋体" w:hAnsi="宋体"/>
          <w:color w:val="auto"/>
          <w:szCs w:val="21"/>
        </w:rPr>
      </w:pPr>
    </w:p>
    <w:p>
      <w:pPr>
        <w:pStyle w:val="25"/>
        <w:adjustRightInd w:val="0"/>
        <w:snapToGrid w:val="0"/>
        <w:spacing w:line="360" w:lineRule="auto"/>
        <w:rPr>
          <w:rFonts w:ascii="宋体" w:hAnsi="宋体"/>
          <w:bCs/>
          <w:color w:val="auto"/>
          <w:sz w:val="21"/>
          <w:szCs w:val="21"/>
        </w:rPr>
      </w:pPr>
      <w:r>
        <w:rPr>
          <w:rFonts w:hint="eastAsia" w:ascii="宋体" w:hAnsi="宋体"/>
          <w:color w:val="auto"/>
          <w:sz w:val="21"/>
          <w:szCs w:val="21"/>
        </w:rPr>
        <w:t>供应商名称：</w:t>
      </w:r>
      <w:r>
        <w:rPr>
          <w:rFonts w:hint="eastAsia" w:ascii="宋体" w:hAnsi="宋体"/>
          <w:color w:val="auto"/>
          <w:sz w:val="21"/>
          <w:szCs w:val="21"/>
          <w:u w:val="single"/>
        </w:rPr>
        <w:t xml:space="preserve">                </w:t>
      </w:r>
    </w:p>
    <w:p>
      <w:pPr>
        <w:adjustRightInd w:val="0"/>
        <w:snapToGrid w:val="0"/>
        <w:spacing w:line="360" w:lineRule="auto"/>
        <w:rPr>
          <w:rFonts w:ascii="宋体" w:hAnsi="宋体"/>
          <w:color w:val="auto"/>
          <w:szCs w:val="21"/>
        </w:rPr>
      </w:pPr>
      <w:r>
        <w:rPr>
          <w:rFonts w:hint="eastAsia" w:ascii="宋体" w:hAnsi="宋体"/>
          <w:color w:val="auto"/>
          <w:szCs w:val="21"/>
        </w:rPr>
        <w:t>法定代表人或其委托代理人(签字)：</w:t>
      </w:r>
      <w:r>
        <w:rPr>
          <w:rFonts w:hint="eastAsia" w:ascii="宋体" w:hAnsi="宋体"/>
          <w:color w:val="auto"/>
          <w:szCs w:val="21"/>
          <w:u w:val="single"/>
        </w:rPr>
        <w:t xml:space="preserve">              </w:t>
      </w:r>
    </w:p>
    <w:p>
      <w:pPr>
        <w:spacing w:line="360" w:lineRule="exact"/>
        <w:rPr>
          <w:rFonts w:ascii="宋体"/>
          <w:color w:val="auto"/>
        </w:rPr>
      </w:pPr>
      <w:r>
        <w:rPr>
          <w:rFonts w:hint="eastAsia" w:ascii="宋体" w:hAnsi="宋体"/>
          <w:color w:val="auto"/>
          <w:szCs w:val="21"/>
        </w:rPr>
        <w:t xml:space="preserve">日期： </w:t>
      </w:r>
      <w:r>
        <w:rPr>
          <w:rFonts w:hint="eastAsia" w:ascii="宋体" w:hAnsi="宋体"/>
          <w:color w:val="auto"/>
          <w:szCs w:val="21"/>
          <w:u w:val="single"/>
        </w:rPr>
        <w:t xml:space="preserve">     </w:t>
      </w:r>
      <w:r>
        <w:rPr>
          <w:rFonts w:hint="eastAsia" w:ascii="宋体" w:hAnsi="宋体"/>
          <w:color w:val="auto"/>
          <w:szCs w:val="21"/>
        </w:rPr>
        <w:t xml:space="preserve"> 年 </w:t>
      </w:r>
      <w:r>
        <w:rPr>
          <w:rFonts w:hint="eastAsia" w:ascii="宋体" w:hAnsi="宋体"/>
          <w:color w:val="auto"/>
          <w:szCs w:val="21"/>
          <w:u w:val="single"/>
        </w:rPr>
        <w:t xml:space="preserve">    </w:t>
      </w:r>
      <w:r>
        <w:rPr>
          <w:rFonts w:hint="eastAsia" w:ascii="宋体" w:hAnsi="宋体"/>
          <w:color w:val="auto"/>
          <w:szCs w:val="21"/>
        </w:rPr>
        <w:t xml:space="preserve"> 月 </w:t>
      </w:r>
      <w:r>
        <w:rPr>
          <w:rFonts w:hint="eastAsia" w:ascii="宋体" w:hAnsi="宋体"/>
          <w:color w:val="auto"/>
          <w:szCs w:val="21"/>
          <w:u w:val="single"/>
        </w:rPr>
        <w:t xml:space="preserve">   </w:t>
      </w:r>
      <w:r>
        <w:rPr>
          <w:rFonts w:hint="eastAsia" w:ascii="宋体" w:hAnsi="宋体"/>
          <w:color w:val="auto"/>
          <w:szCs w:val="21"/>
        </w:rPr>
        <w:t xml:space="preserve"> 日</w:t>
      </w:r>
    </w:p>
    <w:p>
      <w:pPr>
        <w:adjustRightInd w:val="0"/>
        <w:snapToGrid w:val="0"/>
        <w:rPr>
          <w:rFonts w:ascii="宋体" w:hAnsi="宋体"/>
          <w:color w:val="auto"/>
          <w:sz w:val="24"/>
        </w:rPr>
      </w:pPr>
    </w:p>
    <w:p>
      <w:pPr>
        <w:spacing w:line="360" w:lineRule="exact"/>
        <w:jc w:val="center"/>
        <w:outlineLvl w:val="1"/>
        <w:rPr>
          <w:rFonts w:ascii="黑体" w:hAnsi="宋体" w:eastAsia="黑体"/>
          <w:b/>
          <w:color w:val="auto"/>
          <w:sz w:val="30"/>
          <w:szCs w:val="30"/>
        </w:rPr>
      </w:pPr>
      <w:r>
        <w:rPr>
          <w:rFonts w:hint="eastAsia" w:ascii="黑体" w:eastAsia="黑体"/>
          <w:color w:val="auto"/>
          <w:sz w:val="30"/>
          <w:szCs w:val="30"/>
        </w:rPr>
        <w:br w:type="page"/>
      </w:r>
      <w:bookmarkStart w:id="121" w:name="_Toc10328"/>
      <w:bookmarkStart w:id="122" w:name="_Toc6878"/>
      <w:bookmarkStart w:id="123" w:name="_Toc5406_WPSOffice_Level2"/>
      <w:bookmarkStart w:id="124" w:name="_Toc10603"/>
      <w:r>
        <w:rPr>
          <w:rFonts w:hint="eastAsia" w:ascii="黑体" w:eastAsia="黑体"/>
          <w:b/>
          <w:color w:val="auto"/>
          <w:sz w:val="30"/>
          <w:szCs w:val="30"/>
        </w:rPr>
        <w:t>五、</w:t>
      </w:r>
      <w:r>
        <w:rPr>
          <w:rFonts w:hint="eastAsia" w:ascii="黑体" w:hAnsi="宋体" w:eastAsia="黑体"/>
          <w:b/>
          <w:color w:val="auto"/>
          <w:sz w:val="30"/>
          <w:szCs w:val="30"/>
        </w:rPr>
        <w:t>技术/</w:t>
      </w:r>
      <w:r>
        <w:rPr>
          <w:rFonts w:hint="eastAsia" w:ascii="黑体" w:eastAsia="黑体"/>
          <w:b/>
          <w:color w:val="auto"/>
          <w:sz w:val="30"/>
          <w:szCs w:val="30"/>
        </w:rPr>
        <w:t>商务</w:t>
      </w:r>
      <w:r>
        <w:rPr>
          <w:rFonts w:hint="eastAsia" w:ascii="黑体" w:hAnsi="宋体" w:eastAsia="黑体"/>
          <w:b/>
          <w:color w:val="auto"/>
          <w:sz w:val="30"/>
          <w:szCs w:val="30"/>
        </w:rPr>
        <w:t>响应与偏离表</w:t>
      </w:r>
      <w:bookmarkEnd w:id="121"/>
      <w:bookmarkEnd w:id="122"/>
      <w:bookmarkEnd w:id="123"/>
      <w:bookmarkEnd w:id="124"/>
    </w:p>
    <w:p>
      <w:pPr>
        <w:adjustRightInd w:val="0"/>
        <w:snapToGrid w:val="0"/>
        <w:ind w:left="-88" w:leftChars="-42" w:firstLine="315" w:firstLineChars="150"/>
        <w:rPr>
          <w:rFonts w:ascii="宋体" w:hAnsi="宋体"/>
          <w:color w:val="auto"/>
          <w:szCs w:val="21"/>
          <w:u w:val="single"/>
        </w:rPr>
      </w:pPr>
    </w:p>
    <w:tbl>
      <w:tblPr>
        <w:tblStyle w:val="42"/>
        <w:tblW w:w="8742"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634"/>
        <w:gridCol w:w="1685"/>
        <w:gridCol w:w="1948"/>
        <w:gridCol w:w="2600"/>
        <w:gridCol w:w="1214"/>
        <w:gridCol w:w="661"/>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4" w:hRule="atLeast"/>
          <w:jc w:val="center"/>
        </w:trPr>
        <w:tc>
          <w:tcPr>
            <w:tcW w:w="634" w:type="dxa"/>
            <w:vAlign w:val="center"/>
          </w:tcPr>
          <w:p>
            <w:pPr>
              <w:adjustRightInd w:val="0"/>
              <w:snapToGrid w:val="0"/>
              <w:ind w:left="-88" w:leftChars="-42"/>
              <w:jc w:val="center"/>
              <w:rPr>
                <w:rFonts w:ascii="宋体" w:hAnsi="宋体"/>
                <w:bCs/>
                <w:color w:val="auto"/>
                <w:szCs w:val="21"/>
              </w:rPr>
            </w:pPr>
            <w:r>
              <w:rPr>
                <w:rFonts w:hint="eastAsia" w:ascii="宋体" w:hAnsi="宋体"/>
                <w:bCs/>
                <w:color w:val="auto"/>
                <w:szCs w:val="21"/>
              </w:rPr>
              <w:t>序号</w:t>
            </w:r>
          </w:p>
        </w:tc>
        <w:tc>
          <w:tcPr>
            <w:tcW w:w="1685" w:type="dxa"/>
            <w:vAlign w:val="center"/>
          </w:tcPr>
          <w:p>
            <w:pPr>
              <w:adjustRightInd w:val="0"/>
              <w:snapToGrid w:val="0"/>
              <w:ind w:left="-88" w:leftChars="-42"/>
              <w:jc w:val="center"/>
              <w:rPr>
                <w:rFonts w:ascii="宋体" w:hAnsi="宋体"/>
                <w:color w:val="auto"/>
                <w:szCs w:val="21"/>
              </w:rPr>
            </w:pPr>
            <w:r>
              <w:rPr>
                <w:rFonts w:hint="eastAsia" w:ascii="宋体" w:hAnsi="宋体"/>
                <w:color w:val="auto"/>
                <w:szCs w:val="21"/>
              </w:rPr>
              <w:t>磋商文件条目号</w:t>
            </w:r>
          </w:p>
        </w:tc>
        <w:tc>
          <w:tcPr>
            <w:tcW w:w="1948" w:type="dxa"/>
            <w:vAlign w:val="center"/>
          </w:tcPr>
          <w:p>
            <w:pPr>
              <w:adjustRightInd w:val="0"/>
              <w:snapToGrid w:val="0"/>
              <w:ind w:left="-88" w:leftChars="-42"/>
              <w:jc w:val="center"/>
              <w:rPr>
                <w:rFonts w:ascii="宋体" w:hAnsi="宋体"/>
                <w:color w:val="auto"/>
                <w:szCs w:val="21"/>
              </w:rPr>
            </w:pPr>
            <w:r>
              <w:rPr>
                <w:rFonts w:hint="eastAsia" w:ascii="宋体" w:hAnsi="宋体"/>
                <w:color w:val="auto"/>
                <w:szCs w:val="21"/>
              </w:rPr>
              <w:t>采购规格/商务条款</w:t>
            </w:r>
          </w:p>
        </w:tc>
        <w:tc>
          <w:tcPr>
            <w:tcW w:w="2600" w:type="dxa"/>
            <w:vAlign w:val="center"/>
          </w:tcPr>
          <w:p>
            <w:pPr>
              <w:adjustRightInd w:val="0"/>
              <w:snapToGrid w:val="0"/>
              <w:ind w:left="-88" w:leftChars="-42"/>
              <w:jc w:val="center"/>
              <w:rPr>
                <w:rFonts w:ascii="宋体" w:hAnsi="宋体"/>
                <w:color w:val="auto"/>
                <w:szCs w:val="21"/>
              </w:rPr>
            </w:pPr>
            <w:r>
              <w:rPr>
                <w:rFonts w:hint="eastAsia" w:ascii="宋体" w:hAnsi="宋体"/>
                <w:color w:val="auto"/>
                <w:szCs w:val="21"/>
              </w:rPr>
              <w:t>响应文件的规格/商务条款</w:t>
            </w:r>
          </w:p>
        </w:tc>
        <w:tc>
          <w:tcPr>
            <w:tcW w:w="1214" w:type="dxa"/>
            <w:vAlign w:val="center"/>
          </w:tcPr>
          <w:p>
            <w:pPr>
              <w:adjustRightInd w:val="0"/>
              <w:snapToGrid w:val="0"/>
              <w:ind w:left="-88" w:leftChars="-42"/>
              <w:jc w:val="center"/>
              <w:rPr>
                <w:rFonts w:ascii="宋体" w:hAnsi="宋体"/>
                <w:color w:val="auto"/>
                <w:szCs w:val="21"/>
              </w:rPr>
            </w:pPr>
            <w:r>
              <w:rPr>
                <w:rFonts w:hint="eastAsia" w:ascii="宋体" w:hAnsi="宋体"/>
                <w:color w:val="auto"/>
                <w:szCs w:val="21"/>
              </w:rPr>
              <w:t>响应与偏离</w:t>
            </w:r>
          </w:p>
        </w:tc>
        <w:tc>
          <w:tcPr>
            <w:tcW w:w="661" w:type="dxa"/>
            <w:vAlign w:val="center"/>
          </w:tcPr>
          <w:p>
            <w:pPr>
              <w:adjustRightInd w:val="0"/>
              <w:snapToGrid w:val="0"/>
              <w:ind w:left="-88" w:leftChars="-42"/>
              <w:jc w:val="center"/>
              <w:rPr>
                <w:rFonts w:ascii="宋体" w:hAnsi="宋体"/>
                <w:color w:val="auto"/>
                <w:szCs w:val="21"/>
              </w:rPr>
            </w:pPr>
            <w:r>
              <w:rPr>
                <w:rFonts w:hint="eastAsia" w:ascii="宋体" w:hAnsi="宋体"/>
                <w:color w:val="auto"/>
                <w:szCs w:val="21"/>
              </w:rPr>
              <w:t>说明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634" w:type="dxa"/>
          </w:tcPr>
          <w:p>
            <w:pPr>
              <w:adjustRightInd w:val="0"/>
              <w:snapToGrid w:val="0"/>
              <w:ind w:left="-88" w:leftChars="-42"/>
              <w:jc w:val="center"/>
              <w:rPr>
                <w:rFonts w:ascii="宋体" w:hAnsi="宋体"/>
                <w:color w:val="auto"/>
                <w:szCs w:val="21"/>
              </w:rPr>
            </w:pPr>
          </w:p>
        </w:tc>
        <w:tc>
          <w:tcPr>
            <w:tcW w:w="1685" w:type="dxa"/>
            <w:vAlign w:val="center"/>
          </w:tcPr>
          <w:p>
            <w:pPr>
              <w:adjustRightInd w:val="0"/>
              <w:snapToGrid w:val="0"/>
              <w:ind w:left="-88" w:leftChars="-42"/>
              <w:jc w:val="center"/>
              <w:rPr>
                <w:rFonts w:ascii="宋体" w:hAnsi="宋体"/>
                <w:color w:val="auto"/>
                <w:szCs w:val="21"/>
              </w:rPr>
            </w:pPr>
          </w:p>
        </w:tc>
        <w:tc>
          <w:tcPr>
            <w:tcW w:w="1948" w:type="dxa"/>
            <w:vAlign w:val="center"/>
          </w:tcPr>
          <w:p>
            <w:pPr>
              <w:adjustRightInd w:val="0"/>
              <w:snapToGrid w:val="0"/>
              <w:ind w:left="-88" w:leftChars="-42"/>
              <w:jc w:val="center"/>
              <w:rPr>
                <w:rFonts w:ascii="宋体" w:hAnsi="宋体"/>
                <w:color w:val="auto"/>
                <w:szCs w:val="21"/>
              </w:rPr>
            </w:pPr>
          </w:p>
        </w:tc>
        <w:tc>
          <w:tcPr>
            <w:tcW w:w="2600" w:type="dxa"/>
            <w:vAlign w:val="center"/>
          </w:tcPr>
          <w:p>
            <w:pPr>
              <w:adjustRightInd w:val="0"/>
              <w:snapToGrid w:val="0"/>
              <w:ind w:left="-88" w:leftChars="-42"/>
              <w:jc w:val="center"/>
              <w:rPr>
                <w:rFonts w:ascii="宋体" w:hAnsi="宋体"/>
                <w:color w:val="auto"/>
                <w:szCs w:val="21"/>
              </w:rPr>
            </w:pPr>
          </w:p>
        </w:tc>
        <w:tc>
          <w:tcPr>
            <w:tcW w:w="1214" w:type="dxa"/>
            <w:vAlign w:val="center"/>
          </w:tcPr>
          <w:p>
            <w:pPr>
              <w:adjustRightInd w:val="0"/>
              <w:snapToGrid w:val="0"/>
              <w:ind w:left="-88" w:leftChars="-42"/>
              <w:jc w:val="center"/>
              <w:rPr>
                <w:rFonts w:ascii="宋体" w:hAnsi="宋体"/>
                <w:color w:val="auto"/>
                <w:szCs w:val="21"/>
              </w:rPr>
            </w:pPr>
          </w:p>
        </w:tc>
        <w:tc>
          <w:tcPr>
            <w:tcW w:w="661" w:type="dxa"/>
            <w:vAlign w:val="center"/>
          </w:tcPr>
          <w:p>
            <w:pPr>
              <w:adjustRightInd w:val="0"/>
              <w:snapToGrid w:val="0"/>
              <w:ind w:left="-88" w:leftChars="-42"/>
              <w:jc w:val="center"/>
              <w:rPr>
                <w:rFonts w:ascii="宋体" w:hAnsi="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634" w:type="dxa"/>
          </w:tcPr>
          <w:p>
            <w:pPr>
              <w:adjustRightInd w:val="0"/>
              <w:snapToGrid w:val="0"/>
              <w:ind w:left="-88" w:leftChars="-42"/>
              <w:jc w:val="center"/>
              <w:rPr>
                <w:rFonts w:ascii="宋体" w:hAnsi="宋体"/>
                <w:color w:val="auto"/>
                <w:szCs w:val="21"/>
              </w:rPr>
            </w:pPr>
          </w:p>
        </w:tc>
        <w:tc>
          <w:tcPr>
            <w:tcW w:w="1685" w:type="dxa"/>
            <w:vAlign w:val="center"/>
          </w:tcPr>
          <w:p>
            <w:pPr>
              <w:adjustRightInd w:val="0"/>
              <w:snapToGrid w:val="0"/>
              <w:ind w:left="-88" w:leftChars="-42"/>
              <w:jc w:val="center"/>
              <w:rPr>
                <w:rFonts w:ascii="宋体" w:hAnsi="宋体"/>
                <w:color w:val="auto"/>
                <w:szCs w:val="21"/>
              </w:rPr>
            </w:pPr>
          </w:p>
        </w:tc>
        <w:tc>
          <w:tcPr>
            <w:tcW w:w="1948" w:type="dxa"/>
            <w:vAlign w:val="center"/>
          </w:tcPr>
          <w:p>
            <w:pPr>
              <w:adjustRightInd w:val="0"/>
              <w:snapToGrid w:val="0"/>
              <w:ind w:left="-88" w:leftChars="-42"/>
              <w:jc w:val="center"/>
              <w:rPr>
                <w:rFonts w:ascii="宋体" w:hAnsi="宋体"/>
                <w:color w:val="auto"/>
                <w:szCs w:val="21"/>
              </w:rPr>
            </w:pPr>
          </w:p>
        </w:tc>
        <w:tc>
          <w:tcPr>
            <w:tcW w:w="2600" w:type="dxa"/>
            <w:vAlign w:val="center"/>
          </w:tcPr>
          <w:p>
            <w:pPr>
              <w:adjustRightInd w:val="0"/>
              <w:snapToGrid w:val="0"/>
              <w:ind w:left="-88" w:leftChars="-42"/>
              <w:jc w:val="center"/>
              <w:rPr>
                <w:rFonts w:ascii="宋体" w:hAnsi="宋体"/>
                <w:color w:val="auto"/>
                <w:szCs w:val="21"/>
              </w:rPr>
            </w:pPr>
          </w:p>
        </w:tc>
        <w:tc>
          <w:tcPr>
            <w:tcW w:w="1214" w:type="dxa"/>
            <w:vAlign w:val="center"/>
          </w:tcPr>
          <w:p>
            <w:pPr>
              <w:adjustRightInd w:val="0"/>
              <w:snapToGrid w:val="0"/>
              <w:ind w:left="-88" w:leftChars="-42"/>
              <w:jc w:val="center"/>
              <w:rPr>
                <w:rFonts w:ascii="宋体" w:hAnsi="宋体"/>
                <w:color w:val="auto"/>
                <w:szCs w:val="21"/>
              </w:rPr>
            </w:pPr>
          </w:p>
        </w:tc>
        <w:tc>
          <w:tcPr>
            <w:tcW w:w="661" w:type="dxa"/>
            <w:vAlign w:val="center"/>
          </w:tcPr>
          <w:p>
            <w:pPr>
              <w:adjustRightInd w:val="0"/>
              <w:snapToGrid w:val="0"/>
              <w:ind w:left="-88" w:leftChars="-42"/>
              <w:jc w:val="center"/>
              <w:rPr>
                <w:rFonts w:ascii="宋体" w:hAnsi="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634" w:type="dxa"/>
          </w:tcPr>
          <w:p>
            <w:pPr>
              <w:adjustRightInd w:val="0"/>
              <w:snapToGrid w:val="0"/>
              <w:ind w:left="-88" w:leftChars="-42"/>
              <w:jc w:val="center"/>
              <w:rPr>
                <w:rFonts w:ascii="宋体" w:hAnsi="宋体"/>
                <w:color w:val="auto"/>
                <w:szCs w:val="21"/>
              </w:rPr>
            </w:pPr>
          </w:p>
        </w:tc>
        <w:tc>
          <w:tcPr>
            <w:tcW w:w="1685" w:type="dxa"/>
            <w:vAlign w:val="center"/>
          </w:tcPr>
          <w:p>
            <w:pPr>
              <w:adjustRightInd w:val="0"/>
              <w:snapToGrid w:val="0"/>
              <w:ind w:left="-88" w:leftChars="-42"/>
              <w:jc w:val="center"/>
              <w:rPr>
                <w:rFonts w:ascii="宋体" w:hAnsi="宋体"/>
                <w:color w:val="auto"/>
                <w:szCs w:val="21"/>
              </w:rPr>
            </w:pPr>
          </w:p>
        </w:tc>
        <w:tc>
          <w:tcPr>
            <w:tcW w:w="1948" w:type="dxa"/>
            <w:vAlign w:val="center"/>
          </w:tcPr>
          <w:p>
            <w:pPr>
              <w:adjustRightInd w:val="0"/>
              <w:snapToGrid w:val="0"/>
              <w:ind w:left="-88" w:leftChars="-42"/>
              <w:jc w:val="center"/>
              <w:rPr>
                <w:rFonts w:ascii="宋体" w:hAnsi="宋体"/>
                <w:color w:val="auto"/>
                <w:szCs w:val="21"/>
              </w:rPr>
            </w:pPr>
          </w:p>
        </w:tc>
        <w:tc>
          <w:tcPr>
            <w:tcW w:w="2600" w:type="dxa"/>
            <w:vAlign w:val="center"/>
          </w:tcPr>
          <w:p>
            <w:pPr>
              <w:adjustRightInd w:val="0"/>
              <w:snapToGrid w:val="0"/>
              <w:ind w:left="-88" w:leftChars="-42"/>
              <w:jc w:val="center"/>
              <w:rPr>
                <w:rFonts w:ascii="宋体" w:hAnsi="宋体"/>
                <w:color w:val="auto"/>
                <w:szCs w:val="21"/>
              </w:rPr>
            </w:pPr>
          </w:p>
        </w:tc>
        <w:tc>
          <w:tcPr>
            <w:tcW w:w="1214" w:type="dxa"/>
            <w:vAlign w:val="center"/>
          </w:tcPr>
          <w:p>
            <w:pPr>
              <w:adjustRightInd w:val="0"/>
              <w:snapToGrid w:val="0"/>
              <w:ind w:left="-88" w:leftChars="-42"/>
              <w:jc w:val="center"/>
              <w:rPr>
                <w:rFonts w:ascii="宋体" w:hAnsi="宋体"/>
                <w:color w:val="auto"/>
                <w:szCs w:val="21"/>
              </w:rPr>
            </w:pPr>
          </w:p>
        </w:tc>
        <w:tc>
          <w:tcPr>
            <w:tcW w:w="661" w:type="dxa"/>
            <w:vAlign w:val="center"/>
          </w:tcPr>
          <w:p>
            <w:pPr>
              <w:adjustRightInd w:val="0"/>
              <w:snapToGrid w:val="0"/>
              <w:ind w:left="-88" w:leftChars="-42"/>
              <w:jc w:val="center"/>
              <w:rPr>
                <w:rFonts w:ascii="宋体" w:hAnsi="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634" w:type="dxa"/>
          </w:tcPr>
          <w:p>
            <w:pPr>
              <w:adjustRightInd w:val="0"/>
              <w:snapToGrid w:val="0"/>
              <w:ind w:left="-88" w:leftChars="-42"/>
              <w:jc w:val="center"/>
              <w:rPr>
                <w:rFonts w:ascii="宋体" w:hAnsi="宋体"/>
                <w:color w:val="auto"/>
                <w:szCs w:val="21"/>
              </w:rPr>
            </w:pPr>
          </w:p>
        </w:tc>
        <w:tc>
          <w:tcPr>
            <w:tcW w:w="1685" w:type="dxa"/>
            <w:vAlign w:val="center"/>
          </w:tcPr>
          <w:p>
            <w:pPr>
              <w:adjustRightInd w:val="0"/>
              <w:snapToGrid w:val="0"/>
              <w:ind w:left="-88" w:leftChars="-42"/>
              <w:jc w:val="center"/>
              <w:rPr>
                <w:rFonts w:ascii="宋体" w:hAnsi="宋体"/>
                <w:color w:val="auto"/>
                <w:szCs w:val="21"/>
              </w:rPr>
            </w:pPr>
          </w:p>
        </w:tc>
        <w:tc>
          <w:tcPr>
            <w:tcW w:w="1948" w:type="dxa"/>
            <w:vAlign w:val="center"/>
          </w:tcPr>
          <w:p>
            <w:pPr>
              <w:adjustRightInd w:val="0"/>
              <w:snapToGrid w:val="0"/>
              <w:ind w:left="-88" w:leftChars="-42"/>
              <w:jc w:val="center"/>
              <w:rPr>
                <w:rFonts w:ascii="宋体" w:hAnsi="宋体"/>
                <w:color w:val="auto"/>
                <w:szCs w:val="21"/>
              </w:rPr>
            </w:pPr>
          </w:p>
        </w:tc>
        <w:tc>
          <w:tcPr>
            <w:tcW w:w="2600" w:type="dxa"/>
            <w:vAlign w:val="center"/>
          </w:tcPr>
          <w:p>
            <w:pPr>
              <w:adjustRightInd w:val="0"/>
              <w:snapToGrid w:val="0"/>
              <w:ind w:left="-88" w:leftChars="-42"/>
              <w:jc w:val="center"/>
              <w:rPr>
                <w:rFonts w:ascii="宋体" w:hAnsi="宋体"/>
                <w:color w:val="auto"/>
                <w:szCs w:val="21"/>
              </w:rPr>
            </w:pPr>
          </w:p>
        </w:tc>
        <w:tc>
          <w:tcPr>
            <w:tcW w:w="1214" w:type="dxa"/>
            <w:vAlign w:val="center"/>
          </w:tcPr>
          <w:p>
            <w:pPr>
              <w:adjustRightInd w:val="0"/>
              <w:snapToGrid w:val="0"/>
              <w:ind w:left="-88" w:leftChars="-42"/>
              <w:jc w:val="center"/>
              <w:rPr>
                <w:rFonts w:ascii="宋体" w:hAnsi="宋体"/>
                <w:color w:val="auto"/>
                <w:szCs w:val="21"/>
              </w:rPr>
            </w:pPr>
          </w:p>
        </w:tc>
        <w:tc>
          <w:tcPr>
            <w:tcW w:w="661" w:type="dxa"/>
            <w:vAlign w:val="center"/>
          </w:tcPr>
          <w:p>
            <w:pPr>
              <w:adjustRightInd w:val="0"/>
              <w:snapToGrid w:val="0"/>
              <w:ind w:left="-88" w:leftChars="-42"/>
              <w:jc w:val="center"/>
              <w:rPr>
                <w:rFonts w:ascii="宋体" w:hAnsi="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634" w:type="dxa"/>
          </w:tcPr>
          <w:p>
            <w:pPr>
              <w:adjustRightInd w:val="0"/>
              <w:snapToGrid w:val="0"/>
              <w:ind w:left="-88" w:leftChars="-42"/>
              <w:jc w:val="center"/>
              <w:rPr>
                <w:rFonts w:ascii="宋体" w:hAnsi="宋体"/>
                <w:color w:val="auto"/>
                <w:szCs w:val="21"/>
              </w:rPr>
            </w:pPr>
          </w:p>
        </w:tc>
        <w:tc>
          <w:tcPr>
            <w:tcW w:w="1685" w:type="dxa"/>
            <w:vAlign w:val="center"/>
          </w:tcPr>
          <w:p>
            <w:pPr>
              <w:adjustRightInd w:val="0"/>
              <w:snapToGrid w:val="0"/>
              <w:ind w:left="-88" w:leftChars="-42"/>
              <w:jc w:val="center"/>
              <w:rPr>
                <w:rFonts w:ascii="宋体" w:hAnsi="宋体"/>
                <w:color w:val="auto"/>
                <w:szCs w:val="21"/>
              </w:rPr>
            </w:pPr>
          </w:p>
        </w:tc>
        <w:tc>
          <w:tcPr>
            <w:tcW w:w="1948" w:type="dxa"/>
            <w:vAlign w:val="center"/>
          </w:tcPr>
          <w:p>
            <w:pPr>
              <w:adjustRightInd w:val="0"/>
              <w:snapToGrid w:val="0"/>
              <w:ind w:left="-88" w:leftChars="-42"/>
              <w:jc w:val="center"/>
              <w:rPr>
                <w:rFonts w:ascii="宋体" w:hAnsi="宋体"/>
                <w:color w:val="auto"/>
                <w:szCs w:val="21"/>
              </w:rPr>
            </w:pPr>
          </w:p>
        </w:tc>
        <w:tc>
          <w:tcPr>
            <w:tcW w:w="2600" w:type="dxa"/>
            <w:vAlign w:val="center"/>
          </w:tcPr>
          <w:p>
            <w:pPr>
              <w:adjustRightInd w:val="0"/>
              <w:snapToGrid w:val="0"/>
              <w:ind w:left="-88" w:leftChars="-42"/>
              <w:jc w:val="center"/>
              <w:rPr>
                <w:rFonts w:ascii="宋体" w:hAnsi="宋体"/>
                <w:color w:val="auto"/>
                <w:szCs w:val="21"/>
              </w:rPr>
            </w:pPr>
          </w:p>
        </w:tc>
        <w:tc>
          <w:tcPr>
            <w:tcW w:w="1214" w:type="dxa"/>
            <w:vAlign w:val="center"/>
          </w:tcPr>
          <w:p>
            <w:pPr>
              <w:adjustRightInd w:val="0"/>
              <w:snapToGrid w:val="0"/>
              <w:ind w:left="-88" w:leftChars="-42"/>
              <w:jc w:val="center"/>
              <w:rPr>
                <w:rFonts w:ascii="宋体" w:hAnsi="宋体"/>
                <w:color w:val="auto"/>
                <w:szCs w:val="21"/>
              </w:rPr>
            </w:pPr>
          </w:p>
        </w:tc>
        <w:tc>
          <w:tcPr>
            <w:tcW w:w="661" w:type="dxa"/>
            <w:vAlign w:val="center"/>
          </w:tcPr>
          <w:p>
            <w:pPr>
              <w:adjustRightInd w:val="0"/>
              <w:snapToGrid w:val="0"/>
              <w:ind w:left="-88" w:leftChars="-42"/>
              <w:jc w:val="center"/>
              <w:rPr>
                <w:rFonts w:ascii="宋体" w:hAnsi="宋体"/>
                <w:color w:val="auto"/>
                <w:szCs w:val="21"/>
              </w:rPr>
            </w:pPr>
          </w:p>
        </w:tc>
      </w:tr>
    </w:tbl>
    <w:p>
      <w:pPr>
        <w:adjustRightInd w:val="0"/>
        <w:snapToGrid w:val="0"/>
        <w:spacing w:line="360" w:lineRule="auto"/>
        <w:ind w:left="-88" w:leftChars="-42"/>
        <w:rPr>
          <w:rFonts w:ascii="仿宋_GB2312" w:hAnsi="宋体" w:eastAsia="仿宋_GB2312"/>
          <w:color w:val="auto"/>
          <w:szCs w:val="21"/>
        </w:rPr>
      </w:pPr>
      <w:r>
        <w:rPr>
          <w:rFonts w:hint="eastAsia" w:ascii="仿宋_GB2312" w:hAnsi="宋体" w:eastAsia="仿宋_GB2312"/>
          <w:color w:val="auto"/>
          <w:szCs w:val="21"/>
        </w:rPr>
        <w:t>说明：1、“响应与偏离”应注明“响应”或“偏离”。</w:t>
      </w:r>
    </w:p>
    <w:p>
      <w:pPr>
        <w:adjustRightInd w:val="0"/>
        <w:snapToGrid w:val="0"/>
        <w:spacing w:line="360" w:lineRule="auto"/>
        <w:rPr>
          <w:rFonts w:ascii="仿宋_GB2312" w:hAnsi="宋体" w:eastAsia="仿宋_GB2312"/>
          <w:color w:val="auto"/>
          <w:szCs w:val="21"/>
        </w:rPr>
      </w:pPr>
      <w:r>
        <w:rPr>
          <w:rFonts w:hint="eastAsia" w:ascii="仿宋_GB2312" w:hAnsi="宋体" w:eastAsia="仿宋_GB2312"/>
          <w:b/>
          <w:color w:val="auto"/>
          <w:szCs w:val="21"/>
        </w:rPr>
        <w:t xml:space="preserve">     </w:t>
      </w:r>
      <w:r>
        <w:rPr>
          <w:rFonts w:hint="eastAsia" w:ascii="仿宋_GB2312" w:hAnsi="宋体" w:eastAsia="仿宋_GB2312"/>
          <w:color w:val="auto"/>
          <w:szCs w:val="21"/>
        </w:rPr>
        <w:t>2、属磋商文件规定可能变动的内容在“说明”栏中注明。</w:t>
      </w:r>
    </w:p>
    <w:p>
      <w:pPr>
        <w:pStyle w:val="25"/>
        <w:adjustRightInd w:val="0"/>
        <w:snapToGrid w:val="0"/>
        <w:spacing w:line="360" w:lineRule="auto"/>
        <w:rPr>
          <w:rFonts w:ascii="宋体" w:hAnsi="宋体"/>
          <w:color w:val="auto"/>
          <w:sz w:val="21"/>
          <w:szCs w:val="21"/>
        </w:rPr>
      </w:pPr>
    </w:p>
    <w:p>
      <w:pPr>
        <w:rPr>
          <w:color w:val="auto"/>
        </w:rPr>
      </w:pPr>
    </w:p>
    <w:p>
      <w:pPr>
        <w:rPr>
          <w:color w:val="auto"/>
        </w:rPr>
      </w:pPr>
    </w:p>
    <w:p>
      <w:pPr>
        <w:rPr>
          <w:color w:val="auto"/>
        </w:rPr>
      </w:pPr>
    </w:p>
    <w:p>
      <w:pPr>
        <w:rPr>
          <w:color w:val="auto"/>
        </w:rPr>
      </w:pPr>
    </w:p>
    <w:p>
      <w:pPr>
        <w:rPr>
          <w:color w:val="auto"/>
        </w:rPr>
      </w:pPr>
    </w:p>
    <w:p>
      <w:pPr>
        <w:rPr>
          <w:color w:val="auto"/>
        </w:rPr>
      </w:pPr>
    </w:p>
    <w:p>
      <w:pPr>
        <w:pStyle w:val="25"/>
        <w:adjustRightInd w:val="0"/>
        <w:snapToGrid w:val="0"/>
        <w:spacing w:line="360" w:lineRule="auto"/>
        <w:rPr>
          <w:rFonts w:ascii="宋体" w:hAnsi="宋体"/>
          <w:bCs/>
          <w:color w:val="auto"/>
          <w:sz w:val="21"/>
          <w:szCs w:val="21"/>
        </w:rPr>
      </w:pPr>
      <w:bookmarkStart w:id="125" w:name="_Toc15852"/>
      <w:r>
        <w:rPr>
          <w:rFonts w:hint="eastAsia" w:ascii="宋体" w:hAnsi="宋体"/>
          <w:color w:val="auto"/>
          <w:sz w:val="21"/>
          <w:szCs w:val="21"/>
        </w:rPr>
        <w:t>供应商名称：</w:t>
      </w:r>
      <w:bookmarkEnd w:id="125"/>
      <w:r>
        <w:rPr>
          <w:rFonts w:hint="eastAsia" w:ascii="宋体" w:hAnsi="宋体"/>
          <w:color w:val="auto"/>
          <w:sz w:val="21"/>
          <w:szCs w:val="21"/>
          <w:u w:val="single"/>
        </w:rPr>
        <w:t xml:space="preserve">                   </w:t>
      </w:r>
    </w:p>
    <w:p>
      <w:pPr>
        <w:adjustRightInd w:val="0"/>
        <w:snapToGrid w:val="0"/>
        <w:spacing w:line="360" w:lineRule="auto"/>
        <w:rPr>
          <w:rFonts w:ascii="宋体" w:hAnsi="宋体"/>
          <w:color w:val="auto"/>
          <w:szCs w:val="21"/>
        </w:rPr>
      </w:pPr>
      <w:bookmarkStart w:id="126" w:name="_Toc2755"/>
      <w:r>
        <w:rPr>
          <w:rFonts w:hint="eastAsia" w:ascii="宋体" w:hAnsi="宋体"/>
          <w:color w:val="auto"/>
          <w:szCs w:val="21"/>
        </w:rPr>
        <w:t>法定代表人或其委托代理人(签字)：</w:t>
      </w:r>
      <w:bookmarkEnd w:id="126"/>
      <w:r>
        <w:rPr>
          <w:rFonts w:hint="eastAsia" w:ascii="宋体" w:hAnsi="宋体"/>
          <w:color w:val="auto"/>
          <w:szCs w:val="21"/>
          <w:u w:val="single"/>
        </w:rPr>
        <w:t xml:space="preserve">                   </w:t>
      </w:r>
    </w:p>
    <w:p>
      <w:pPr>
        <w:adjustRightInd w:val="0"/>
        <w:snapToGrid w:val="0"/>
        <w:spacing w:line="360" w:lineRule="auto"/>
        <w:rPr>
          <w:rFonts w:ascii="宋体" w:hAnsi="宋体"/>
          <w:color w:val="auto"/>
          <w:szCs w:val="21"/>
        </w:rPr>
      </w:pPr>
      <w:bookmarkStart w:id="127" w:name="_Toc26666"/>
      <w:r>
        <w:rPr>
          <w:rFonts w:hint="eastAsia" w:ascii="宋体" w:hAnsi="宋体"/>
          <w:color w:val="auto"/>
          <w:szCs w:val="21"/>
        </w:rPr>
        <w:t xml:space="preserve">日          期： </w:t>
      </w:r>
      <w:r>
        <w:rPr>
          <w:rFonts w:hint="eastAsia" w:ascii="宋体" w:hAnsi="宋体"/>
          <w:color w:val="auto"/>
          <w:szCs w:val="21"/>
          <w:u w:val="single"/>
        </w:rPr>
        <w:t xml:space="preserve">     </w:t>
      </w:r>
      <w:r>
        <w:rPr>
          <w:rFonts w:hint="eastAsia" w:ascii="宋体" w:hAnsi="宋体"/>
          <w:color w:val="auto"/>
          <w:szCs w:val="21"/>
        </w:rPr>
        <w:t xml:space="preserve"> 年 </w:t>
      </w:r>
      <w:r>
        <w:rPr>
          <w:rFonts w:hint="eastAsia" w:ascii="宋体" w:hAnsi="宋体"/>
          <w:color w:val="auto"/>
          <w:szCs w:val="21"/>
          <w:u w:val="single"/>
        </w:rPr>
        <w:t xml:space="preserve">    </w:t>
      </w:r>
      <w:r>
        <w:rPr>
          <w:rFonts w:hint="eastAsia" w:ascii="宋体" w:hAnsi="宋体"/>
          <w:color w:val="auto"/>
          <w:szCs w:val="21"/>
        </w:rPr>
        <w:t xml:space="preserve"> 月 </w:t>
      </w:r>
      <w:r>
        <w:rPr>
          <w:rFonts w:hint="eastAsia" w:ascii="宋体" w:hAnsi="宋体"/>
          <w:color w:val="auto"/>
          <w:szCs w:val="21"/>
          <w:u w:val="single"/>
        </w:rPr>
        <w:t xml:space="preserve">   </w:t>
      </w:r>
      <w:r>
        <w:rPr>
          <w:rFonts w:hint="eastAsia" w:ascii="宋体" w:hAnsi="宋体"/>
          <w:color w:val="auto"/>
          <w:szCs w:val="21"/>
        </w:rPr>
        <w:t xml:space="preserve"> 日</w:t>
      </w:r>
      <w:bookmarkEnd w:id="127"/>
    </w:p>
    <w:p>
      <w:pPr>
        <w:adjustRightInd w:val="0"/>
        <w:snapToGrid w:val="0"/>
        <w:spacing w:line="360" w:lineRule="auto"/>
        <w:rPr>
          <w:rFonts w:ascii="宋体" w:hAnsi="宋体"/>
          <w:color w:val="auto"/>
          <w:szCs w:val="21"/>
        </w:rPr>
      </w:pPr>
    </w:p>
    <w:p>
      <w:pPr>
        <w:tabs>
          <w:tab w:val="left" w:pos="3600"/>
        </w:tabs>
        <w:adjustRightInd w:val="0"/>
        <w:snapToGrid w:val="0"/>
        <w:jc w:val="center"/>
        <w:outlineLvl w:val="1"/>
        <w:rPr>
          <w:rFonts w:ascii="黑体" w:hAnsi="宋体" w:eastAsia="黑体"/>
          <w:b/>
          <w:color w:val="auto"/>
          <w:sz w:val="30"/>
          <w:szCs w:val="30"/>
        </w:rPr>
      </w:pPr>
      <w:bookmarkStart w:id="128" w:name="_Toc9155_WPSOffice_Level2"/>
      <w:r>
        <w:rPr>
          <w:rFonts w:hint="eastAsia" w:ascii="黑体" w:eastAsia="黑体"/>
          <w:b/>
          <w:color w:val="auto"/>
          <w:sz w:val="30"/>
          <w:szCs w:val="30"/>
        </w:rPr>
        <w:br w:type="page"/>
      </w:r>
      <w:bookmarkStart w:id="129" w:name="_Toc29711"/>
      <w:bookmarkStart w:id="130" w:name="_Toc26917"/>
      <w:r>
        <w:rPr>
          <w:rFonts w:hint="eastAsia" w:ascii="黑体" w:eastAsia="黑体"/>
          <w:b/>
          <w:color w:val="auto"/>
          <w:sz w:val="30"/>
          <w:szCs w:val="30"/>
        </w:rPr>
        <w:t>六、</w:t>
      </w:r>
      <w:r>
        <w:rPr>
          <w:rFonts w:hint="eastAsia" w:ascii="黑体" w:hAnsi="宋体" w:eastAsia="黑体"/>
          <w:b/>
          <w:color w:val="auto"/>
          <w:sz w:val="30"/>
          <w:szCs w:val="30"/>
        </w:rPr>
        <w:t>提供享受政府采购政策的证明材料</w:t>
      </w:r>
      <w:bookmarkEnd w:id="128"/>
      <w:bookmarkEnd w:id="129"/>
      <w:bookmarkEnd w:id="130"/>
    </w:p>
    <w:p>
      <w:pPr>
        <w:tabs>
          <w:tab w:val="left" w:pos="3600"/>
        </w:tabs>
        <w:adjustRightInd w:val="0"/>
        <w:snapToGrid w:val="0"/>
        <w:jc w:val="center"/>
        <w:rPr>
          <w:rFonts w:ascii="黑体" w:hAnsi="宋体" w:eastAsia="黑体"/>
          <w:b/>
          <w:color w:val="auto"/>
          <w:sz w:val="32"/>
          <w:szCs w:val="32"/>
        </w:rPr>
      </w:pPr>
    </w:p>
    <w:p>
      <w:pPr>
        <w:rPr>
          <w:rFonts w:ascii="黑体" w:hAnsi="宋体" w:eastAsia="黑体"/>
          <w:color w:val="auto"/>
          <w:sz w:val="30"/>
          <w:szCs w:val="30"/>
        </w:rPr>
      </w:pPr>
      <w:r>
        <w:rPr>
          <w:rFonts w:hint="eastAsia" w:ascii="黑体" w:hAnsi="宋体" w:eastAsia="黑体"/>
          <w:color w:val="auto"/>
          <w:sz w:val="30"/>
          <w:szCs w:val="30"/>
        </w:rPr>
        <w:t>附件7</w:t>
      </w:r>
    </w:p>
    <w:p>
      <w:pPr>
        <w:tabs>
          <w:tab w:val="left" w:pos="3600"/>
        </w:tabs>
        <w:adjustRightInd w:val="0"/>
        <w:snapToGrid w:val="0"/>
        <w:jc w:val="center"/>
        <w:rPr>
          <w:rFonts w:ascii="黑体" w:hAnsi="华文中宋" w:eastAsia="黑体" w:cs="宋体"/>
          <w:color w:val="auto"/>
          <w:kern w:val="0"/>
          <w:sz w:val="30"/>
          <w:szCs w:val="30"/>
        </w:rPr>
      </w:pPr>
      <w:r>
        <w:rPr>
          <w:rFonts w:hint="eastAsia" w:ascii="黑体" w:hAnsi="华文中宋" w:eastAsia="黑体" w:cs="宋体"/>
          <w:bCs/>
          <w:color w:val="auto"/>
          <w:spacing w:val="6"/>
          <w:kern w:val="0"/>
          <w:sz w:val="30"/>
          <w:szCs w:val="30"/>
        </w:rPr>
        <w:t>中小企业声明函</w:t>
      </w:r>
    </w:p>
    <w:p>
      <w:pPr>
        <w:widowControl/>
        <w:adjustRightInd w:val="0"/>
        <w:snapToGrid w:val="0"/>
        <w:spacing w:before="158" w:beforeLines="50" w:line="360" w:lineRule="auto"/>
        <w:ind w:firstLine="444" w:firstLineChars="200"/>
        <w:jc w:val="left"/>
        <w:rPr>
          <w:rFonts w:ascii="宋体" w:hAnsi="宋体" w:cs="宋体"/>
          <w:color w:val="auto"/>
          <w:spacing w:val="6"/>
          <w:kern w:val="0"/>
          <w:szCs w:val="21"/>
        </w:rPr>
      </w:pPr>
    </w:p>
    <w:p>
      <w:pPr>
        <w:widowControl/>
        <w:adjustRightInd w:val="0"/>
        <w:snapToGrid w:val="0"/>
        <w:spacing w:line="360" w:lineRule="auto"/>
        <w:ind w:firstLine="444" w:firstLineChars="200"/>
        <w:jc w:val="left"/>
        <w:rPr>
          <w:rFonts w:ascii="宋体" w:hAnsi="宋体" w:cs="宋体"/>
          <w:color w:val="auto"/>
          <w:kern w:val="0"/>
          <w:szCs w:val="21"/>
        </w:rPr>
      </w:pPr>
      <w:r>
        <w:rPr>
          <w:rFonts w:hint="eastAsia" w:ascii="宋体" w:hAnsi="宋体" w:cs="宋体"/>
          <w:color w:val="auto"/>
          <w:spacing w:val="6"/>
          <w:kern w:val="0"/>
          <w:szCs w:val="21"/>
        </w:rPr>
        <w:t>本公司郑重声明，根据《政府采购促进中小企业发展暂行办法》（财库[2011]181号）的规定，本公司为</w:t>
      </w:r>
      <w:r>
        <w:rPr>
          <w:rFonts w:hint="eastAsia" w:ascii="宋体" w:hAnsi="宋体" w:cs="宋体"/>
          <w:color w:val="auto"/>
          <w:spacing w:val="6"/>
          <w:kern w:val="0"/>
          <w:szCs w:val="21"/>
          <w:u w:val="single"/>
        </w:rPr>
        <w:t xml:space="preserve">    </w:t>
      </w:r>
      <w:r>
        <w:rPr>
          <w:rFonts w:hint="eastAsia" w:ascii="宋体" w:hAnsi="宋体" w:cs="宋体"/>
          <w:color w:val="auto"/>
          <w:spacing w:val="6"/>
          <w:kern w:val="0"/>
          <w:szCs w:val="21"/>
        </w:rPr>
        <w:t>（请填写：中型、小型、微型）企业。即，本公司同时满足以下条件：</w:t>
      </w:r>
    </w:p>
    <w:p>
      <w:pPr>
        <w:widowControl/>
        <w:adjustRightInd w:val="0"/>
        <w:snapToGrid w:val="0"/>
        <w:spacing w:line="360" w:lineRule="auto"/>
        <w:ind w:firstLine="444" w:firstLineChars="200"/>
        <w:jc w:val="left"/>
        <w:rPr>
          <w:rFonts w:ascii="宋体" w:hAnsi="宋体" w:cs="宋体"/>
          <w:color w:val="auto"/>
          <w:kern w:val="0"/>
          <w:szCs w:val="21"/>
        </w:rPr>
      </w:pPr>
      <w:r>
        <w:rPr>
          <w:rFonts w:hint="eastAsia" w:ascii="宋体" w:hAnsi="宋体" w:cs="宋体"/>
          <w:color w:val="auto"/>
          <w:spacing w:val="6"/>
          <w:kern w:val="0"/>
          <w:szCs w:val="21"/>
        </w:rPr>
        <w:t>1.根据《工业和信息化部、国家统计局、国家发展和改革委员会、财政部关于印发中小企业划型标准规定的通知》（工信部联企业[2011]300号）规定的划分标准，本公司为</w:t>
      </w:r>
      <w:r>
        <w:rPr>
          <w:rFonts w:hint="eastAsia" w:ascii="宋体" w:hAnsi="宋体" w:cs="宋体"/>
          <w:color w:val="auto"/>
          <w:spacing w:val="6"/>
          <w:kern w:val="0"/>
          <w:szCs w:val="21"/>
          <w:u w:val="single"/>
        </w:rPr>
        <w:t xml:space="preserve">     </w:t>
      </w:r>
      <w:r>
        <w:rPr>
          <w:rFonts w:hint="eastAsia" w:ascii="宋体" w:hAnsi="宋体" w:cs="宋体"/>
          <w:color w:val="auto"/>
          <w:spacing w:val="6"/>
          <w:kern w:val="0"/>
          <w:szCs w:val="21"/>
        </w:rPr>
        <w:t>（请填写：中型、小型、微型）企业。</w:t>
      </w:r>
    </w:p>
    <w:p>
      <w:pPr>
        <w:widowControl/>
        <w:adjustRightInd w:val="0"/>
        <w:snapToGrid w:val="0"/>
        <w:spacing w:line="360" w:lineRule="auto"/>
        <w:ind w:firstLine="444" w:firstLineChars="200"/>
        <w:jc w:val="left"/>
        <w:rPr>
          <w:rFonts w:ascii="宋体" w:hAnsi="宋体" w:cs="宋体"/>
          <w:color w:val="auto"/>
          <w:kern w:val="0"/>
          <w:szCs w:val="21"/>
        </w:rPr>
      </w:pPr>
      <w:r>
        <w:rPr>
          <w:rFonts w:hint="eastAsia" w:ascii="宋体" w:hAnsi="宋体" w:cs="宋体"/>
          <w:color w:val="auto"/>
          <w:spacing w:val="6"/>
          <w:kern w:val="0"/>
          <w:szCs w:val="21"/>
        </w:rPr>
        <w:t>2.本公司参加</w:t>
      </w:r>
      <w:r>
        <w:rPr>
          <w:rFonts w:hint="eastAsia" w:ascii="宋体" w:hAnsi="宋体" w:cs="宋体"/>
          <w:color w:val="auto"/>
          <w:spacing w:val="6"/>
          <w:kern w:val="0"/>
          <w:szCs w:val="21"/>
          <w:u w:val="single"/>
        </w:rPr>
        <w:t xml:space="preserve">            </w:t>
      </w:r>
      <w:r>
        <w:rPr>
          <w:rFonts w:hint="eastAsia" w:ascii="宋体" w:hAnsi="宋体" w:cs="宋体"/>
          <w:color w:val="auto"/>
          <w:spacing w:val="6"/>
          <w:kern w:val="0"/>
          <w:szCs w:val="21"/>
        </w:rPr>
        <w:t>单位的</w:t>
      </w:r>
      <w:r>
        <w:rPr>
          <w:rFonts w:hint="eastAsia" w:ascii="宋体" w:hAnsi="宋体" w:cs="宋体"/>
          <w:color w:val="auto"/>
          <w:spacing w:val="6"/>
          <w:kern w:val="0"/>
          <w:szCs w:val="21"/>
          <w:u w:val="single"/>
        </w:rPr>
        <w:t xml:space="preserve">            </w:t>
      </w:r>
      <w:r>
        <w:rPr>
          <w:rFonts w:hint="eastAsia" w:ascii="宋体" w:hAnsi="宋体" w:cs="宋体"/>
          <w:color w:val="auto"/>
          <w:spacing w:val="6"/>
          <w:kern w:val="0"/>
          <w:szCs w:val="21"/>
        </w:rPr>
        <w:t xml:space="preserve"> 项目采购活动提供本企业制造的货物，由本企业承担工程、提供服务，或者提供其他</w:t>
      </w:r>
      <w:r>
        <w:rPr>
          <w:rFonts w:hint="eastAsia" w:ascii="宋体" w:hAnsi="宋体" w:cs="宋体"/>
          <w:color w:val="auto"/>
          <w:spacing w:val="6"/>
          <w:kern w:val="0"/>
          <w:szCs w:val="21"/>
          <w:u w:val="single"/>
        </w:rPr>
        <w:t xml:space="preserve">     </w:t>
      </w:r>
      <w:r>
        <w:rPr>
          <w:rFonts w:hint="eastAsia" w:ascii="宋体" w:hAnsi="宋体" w:cs="宋体"/>
          <w:color w:val="auto"/>
          <w:spacing w:val="6"/>
          <w:kern w:val="0"/>
          <w:szCs w:val="21"/>
        </w:rPr>
        <w:t>（请填写：中型、小型、微型）企业制造的货物。本条所称货物不包括使用大型企业注册商标的货物。</w:t>
      </w:r>
    </w:p>
    <w:p>
      <w:pPr>
        <w:widowControl/>
        <w:adjustRightInd w:val="0"/>
        <w:snapToGrid w:val="0"/>
        <w:spacing w:line="360" w:lineRule="auto"/>
        <w:ind w:firstLine="444" w:firstLineChars="200"/>
        <w:jc w:val="left"/>
        <w:rPr>
          <w:rFonts w:ascii="宋体" w:hAnsi="宋体" w:cs="宋体"/>
          <w:color w:val="auto"/>
          <w:kern w:val="0"/>
          <w:szCs w:val="21"/>
        </w:rPr>
      </w:pPr>
      <w:r>
        <w:rPr>
          <w:rFonts w:hint="eastAsia" w:ascii="宋体" w:hAnsi="宋体" w:cs="宋体"/>
          <w:color w:val="auto"/>
          <w:spacing w:val="6"/>
          <w:kern w:val="0"/>
          <w:szCs w:val="21"/>
        </w:rPr>
        <w:t>本公司对上述声明的真实性负责。如有虚假，将依法承担相应责任。</w:t>
      </w:r>
    </w:p>
    <w:p>
      <w:pPr>
        <w:widowControl/>
        <w:adjustRightInd w:val="0"/>
        <w:snapToGrid w:val="0"/>
        <w:spacing w:line="360" w:lineRule="auto"/>
        <w:ind w:firstLine="420" w:firstLineChars="200"/>
        <w:jc w:val="left"/>
        <w:rPr>
          <w:rFonts w:ascii="宋体" w:hAnsi="宋体" w:cs="宋体"/>
          <w:color w:val="auto"/>
          <w:kern w:val="0"/>
          <w:szCs w:val="21"/>
        </w:rPr>
      </w:pPr>
    </w:p>
    <w:p>
      <w:pPr>
        <w:widowControl/>
        <w:adjustRightInd w:val="0"/>
        <w:snapToGrid w:val="0"/>
        <w:spacing w:line="360" w:lineRule="auto"/>
        <w:ind w:firstLine="444" w:firstLineChars="200"/>
        <w:jc w:val="center"/>
        <w:rPr>
          <w:rFonts w:ascii="宋体" w:hAnsi="宋体" w:cs="宋体"/>
          <w:color w:val="auto"/>
          <w:spacing w:val="6"/>
          <w:kern w:val="0"/>
          <w:szCs w:val="21"/>
        </w:rPr>
      </w:pPr>
      <w:r>
        <w:rPr>
          <w:rFonts w:hint="eastAsia" w:ascii="宋体" w:hAnsi="宋体" w:cs="宋体"/>
          <w:color w:val="auto"/>
          <w:spacing w:val="6"/>
          <w:kern w:val="0"/>
          <w:szCs w:val="21"/>
        </w:rPr>
        <w:t xml:space="preserve">            </w:t>
      </w:r>
    </w:p>
    <w:p>
      <w:pPr>
        <w:widowControl/>
        <w:adjustRightInd w:val="0"/>
        <w:snapToGrid w:val="0"/>
        <w:spacing w:line="360" w:lineRule="auto"/>
        <w:ind w:firstLine="444" w:firstLineChars="200"/>
        <w:jc w:val="center"/>
        <w:rPr>
          <w:rFonts w:ascii="宋体" w:hAnsi="宋体" w:cs="宋体"/>
          <w:color w:val="auto"/>
          <w:spacing w:val="6"/>
          <w:kern w:val="0"/>
          <w:szCs w:val="21"/>
        </w:rPr>
      </w:pPr>
    </w:p>
    <w:p>
      <w:pPr>
        <w:widowControl/>
        <w:adjustRightInd w:val="0"/>
        <w:snapToGrid w:val="0"/>
        <w:spacing w:line="360" w:lineRule="auto"/>
        <w:ind w:firstLine="444" w:firstLineChars="200"/>
        <w:jc w:val="center"/>
        <w:rPr>
          <w:rFonts w:ascii="宋体" w:hAnsi="宋体" w:cs="宋体"/>
          <w:color w:val="auto"/>
          <w:spacing w:val="6"/>
          <w:kern w:val="0"/>
          <w:szCs w:val="21"/>
        </w:rPr>
      </w:pPr>
      <w:r>
        <w:rPr>
          <w:rFonts w:hint="eastAsia" w:ascii="宋体" w:hAnsi="宋体" w:cs="宋体"/>
          <w:color w:val="auto"/>
          <w:spacing w:val="6"/>
          <w:kern w:val="0"/>
          <w:szCs w:val="21"/>
        </w:rPr>
        <w:t xml:space="preserve">            供应商名称（盖单位章）： </w:t>
      </w:r>
    </w:p>
    <w:p>
      <w:pPr>
        <w:widowControl/>
        <w:adjustRightInd w:val="0"/>
        <w:snapToGrid w:val="0"/>
        <w:spacing w:line="360" w:lineRule="auto"/>
        <w:ind w:firstLine="444" w:firstLineChars="200"/>
        <w:jc w:val="center"/>
        <w:rPr>
          <w:rFonts w:ascii="宋体" w:hAnsi="宋体"/>
          <w:color w:val="auto"/>
          <w:szCs w:val="21"/>
        </w:rPr>
      </w:pPr>
      <w:r>
        <w:rPr>
          <w:rFonts w:hint="eastAsia" w:ascii="宋体" w:hAnsi="宋体" w:cs="宋体"/>
          <w:color w:val="auto"/>
          <w:spacing w:val="6"/>
          <w:kern w:val="0"/>
          <w:szCs w:val="21"/>
        </w:rPr>
        <w:t xml:space="preserve">             日期：</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w:t>
      </w:r>
    </w:p>
    <w:p>
      <w:pPr>
        <w:widowControl/>
        <w:adjustRightInd w:val="0"/>
        <w:snapToGrid w:val="0"/>
        <w:spacing w:line="360" w:lineRule="auto"/>
        <w:ind w:firstLine="420" w:firstLineChars="200"/>
        <w:jc w:val="center"/>
        <w:rPr>
          <w:rFonts w:ascii="宋体" w:hAnsi="宋体"/>
          <w:color w:val="auto"/>
          <w:szCs w:val="21"/>
        </w:rPr>
      </w:pPr>
    </w:p>
    <w:p>
      <w:pPr>
        <w:spacing w:line="360" w:lineRule="auto"/>
        <w:rPr>
          <w:rFonts w:ascii="宋体" w:hAnsi="宋体"/>
          <w:color w:val="auto"/>
          <w:szCs w:val="21"/>
        </w:rPr>
      </w:pPr>
    </w:p>
    <w:p>
      <w:pPr>
        <w:ind w:firstLine="803"/>
        <w:jc w:val="center"/>
        <w:outlineLvl w:val="1"/>
        <w:rPr>
          <w:rFonts w:ascii="黑体" w:hAnsi="宋体" w:eastAsia="黑体"/>
          <w:b/>
          <w:color w:val="auto"/>
          <w:sz w:val="32"/>
          <w:szCs w:val="32"/>
        </w:rPr>
      </w:pPr>
      <w:r>
        <w:rPr>
          <w:rFonts w:hint="eastAsia" w:ascii="黑体" w:eastAsia="黑体"/>
          <w:color w:val="auto"/>
          <w:sz w:val="30"/>
          <w:szCs w:val="30"/>
        </w:rPr>
        <w:br w:type="page"/>
      </w:r>
      <w:bookmarkStart w:id="131" w:name="_Toc3244_WPSOffice_Level2"/>
      <w:bookmarkStart w:id="132" w:name="_Toc1939"/>
      <w:bookmarkStart w:id="133" w:name="_Toc26565"/>
      <w:r>
        <w:rPr>
          <w:rFonts w:hint="eastAsia" w:ascii="黑体" w:eastAsia="黑体"/>
          <w:b/>
          <w:bCs/>
          <w:color w:val="auto"/>
          <w:sz w:val="32"/>
          <w:szCs w:val="32"/>
        </w:rPr>
        <w:t>七、</w:t>
      </w:r>
      <w:r>
        <w:rPr>
          <w:rFonts w:hint="eastAsia" w:ascii="黑体" w:hAnsi="宋体" w:eastAsia="黑体"/>
          <w:b/>
          <w:color w:val="auto"/>
          <w:sz w:val="32"/>
          <w:szCs w:val="32"/>
        </w:rPr>
        <w:t>报价一览表</w:t>
      </w:r>
      <w:bookmarkEnd w:id="131"/>
      <w:r>
        <w:rPr>
          <w:rFonts w:hint="eastAsia" w:ascii="黑体" w:hAnsi="宋体" w:eastAsia="黑体"/>
          <w:b/>
          <w:color w:val="auto"/>
          <w:sz w:val="32"/>
          <w:szCs w:val="32"/>
        </w:rPr>
        <w:t>及分项价格表</w:t>
      </w:r>
      <w:bookmarkEnd w:id="132"/>
      <w:bookmarkEnd w:id="133"/>
    </w:p>
    <w:p>
      <w:pPr>
        <w:adjustRightInd w:val="0"/>
        <w:snapToGrid w:val="0"/>
        <w:rPr>
          <w:rFonts w:ascii="黑体" w:hAnsi="黑体" w:eastAsia="黑体"/>
          <w:color w:val="auto"/>
          <w:sz w:val="30"/>
          <w:szCs w:val="30"/>
        </w:rPr>
      </w:pPr>
      <w:r>
        <w:rPr>
          <w:rFonts w:hint="eastAsia" w:ascii="黑体" w:hAnsi="黑体" w:eastAsia="黑体"/>
          <w:color w:val="auto"/>
          <w:sz w:val="30"/>
          <w:szCs w:val="30"/>
        </w:rPr>
        <w:t>附件8-1</w:t>
      </w:r>
    </w:p>
    <w:p>
      <w:pPr>
        <w:adjustRightInd w:val="0"/>
        <w:snapToGrid w:val="0"/>
        <w:jc w:val="center"/>
        <w:rPr>
          <w:rFonts w:ascii="黑体" w:hAnsi="黑体" w:eastAsia="黑体"/>
          <w:color w:val="auto"/>
          <w:sz w:val="30"/>
          <w:szCs w:val="30"/>
        </w:rPr>
      </w:pPr>
      <w:bookmarkStart w:id="134" w:name="_Toc24841_WPSOffice_Level1"/>
      <w:r>
        <w:rPr>
          <w:rFonts w:hint="eastAsia" w:ascii="黑体" w:hAnsi="黑体" w:eastAsia="黑体"/>
          <w:bCs/>
          <w:color w:val="auto"/>
          <w:sz w:val="30"/>
          <w:szCs w:val="30"/>
        </w:rPr>
        <w:t>报价一览表</w:t>
      </w:r>
      <w:bookmarkEnd w:id="134"/>
    </w:p>
    <w:tbl>
      <w:tblPr>
        <w:tblStyle w:val="42"/>
        <w:tblW w:w="8820"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060"/>
        <w:gridCol w:w="1620"/>
        <w:gridCol w:w="25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620" w:type="dxa"/>
            <w:vMerge w:val="restart"/>
            <w:tcBorders>
              <w:top w:val="double" w:color="auto" w:sz="4" w:space="0"/>
              <w:left w:val="double" w:color="auto" w:sz="4" w:space="0"/>
              <w:bottom w:val="single" w:color="auto" w:sz="6" w:space="0"/>
              <w:right w:val="single" w:color="auto" w:sz="6" w:space="0"/>
            </w:tcBorders>
            <w:vAlign w:val="center"/>
          </w:tcPr>
          <w:p>
            <w:pPr>
              <w:tabs>
                <w:tab w:val="left" w:pos="403"/>
                <w:tab w:val="center" w:pos="3781"/>
              </w:tabs>
              <w:spacing w:line="420" w:lineRule="exact"/>
              <w:ind w:right="-5206" w:rightChars="-2479" w:firstLine="210" w:firstLineChars="100"/>
              <w:rPr>
                <w:rFonts w:ascii="宋体" w:hAnsi="宋体"/>
                <w:color w:val="auto"/>
                <w:szCs w:val="21"/>
              </w:rPr>
            </w:pPr>
            <w:r>
              <w:rPr>
                <w:rFonts w:ascii="宋体" w:hAnsi="宋体"/>
                <w:color w:val="auto"/>
                <w:szCs w:val="21"/>
              </w:rPr>
              <w:t>项目名称</w:t>
            </w:r>
            <w:r>
              <w:rPr>
                <w:rFonts w:ascii="宋体" w:hAnsi="宋体"/>
                <w:color w:val="auto"/>
                <w:szCs w:val="21"/>
              </w:rPr>
              <w:tab/>
            </w:r>
            <w:r>
              <w:rPr>
                <w:rFonts w:ascii="宋体" w:hAnsi="宋体"/>
                <w:color w:val="auto"/>
                <w:szCs w:val="21"/>
              </w:rPr>
              <w:t>项目名称</w:t>
            </w:r>
          </w:p>
        </w:tc>
        <w:tc>
          <w:tcPr>
            <w:tcW w:w="3060" w:type="dxa"/>
            <w:vMerge w:val="restart"/>
            <w:tcBorders>
              <w:top w:val="double" w:color="auto" w:sz="4" w:space="0"/>
              <w:left w:val="single" w:color="auto" w:sz="6" w:space="0"/>
              <w:bottom w:val="single" w:color="auto" w:sz="6" w:space="0"/>
              <w:right w:val="single" w:color="auto" w:sz="6" w:space="0"/>
            </w:tcBorders>
            <w:vAlign w:val="center"/>
          </w:tcPr>
          <w:p>
            <w:pPr>
              <w:spacing w:line="420" w:lineRule="exact"/>
              <w:jc w:val="center"/>
              <w:rPr>
                <w:rFonts w:ascii="宋体" w:hAnsi="宋体"/>
                <w:color w:val="auto"/>
                <w:szCs w:val="21"/>
              </w:rPr>
            </w:pPr>
          </w:p>
        </w:tc>
        <w:tc>
          <w:tcPr>
            <w:tcW w:w="1620" w:type="dxa"/>
            <w:tcBorders>
              <w:top w:val="double" w:color="auto" w:sz="4" w:space="0"/>
              <w:left w:val="single" w:color="auto" w:sz="6" w:space="0"/>
              <w:bottom w:val="single" w:color="auto" w:sz="6" w:space="0"/>
              <w:right w:val="single" w:color="auto" w:sz="6" w:space="0"/>
            </w:tcBorders>
            <w:vAlign w:val="center"/>
          </w:tcPr>
          <w:p>
            <w:pPr>
              <w:spacing w:line="420" w:lineRule="exact"/>
              <w:jc w:val="center"/>
              <w:rPr>
                <w:rFonts w:ascii="宋体" w:hAnsi="宋体"/>
                <w:color w:val="auto"/>
                <w:szCs w:val="21"/>
              </w:rPr>
            </w:pPr>
            <w:r>
              <w:rPr>
                <w:rFonts w:hint="eastAsia" w:ascii="宋体" w:hAnsi="宋体"/>
                <w:color w:val="auto"/>
                <w:szCs w:val="21"/>
              </w:rPr>
              <w:t>政府采购</w:t>
            </w:r>
            <w:r>
              <w:rPr>
                <w:rFonts w:ascii="宋体" w:hAnsi="宋体"/>
                <w:color w:val="auto"/>
                <w:szCs w:val="21"/>
              </w:rPr>
              <w:t>编号</w:t>
            </w:r>
          </w:p>
        </w:tc>
        <w:tc>
          <w:tcPr>
            <w:tcW w:w="2520" w:type="dxa"/>
            <w:tcBorders>
              <w:top w:val="double" w:color="auto" w:sz="4" w:space="0"/>
              <w:left w:val="single" w:color="auto" w:sz="6" w:space="0"/>
              <w:bottom w:val="single" w:color="auto" w:sz="6" w:space="0"/>
              <w:right w:val="double" w:color="auto" w:sz="4" w:space="0"/>
            </w:tcBorders>
            <w:vAlign w:val="center"/>
          </w:tcPr>
          <w:p>
            <w:pPr>
              <w:spacing w:line="420" w:lineRule="exact"/>
              <w:jc w:val="center"/>
              <w:rPr>
                <w:rFonts w:ascii="宋体" w:hAnsi="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620" w:type="dxa"/>
            <w:vMerge w:val="continue"/>
            <w:tcBorders>
              <w:top w:val="single" w:color="auto" w:sz="6" w:space="0"/>
              <w:left w:val="double" w:color="auto" w:sz="4" w:space="0"/>
              <w:bottom w:val="single" w:color="auto" w:sz="6" w:space="0"/>
              <w:right w:val="single" w:color="auto" w:sz="6" w:space="0"/>
            </w:tcBorders>
            <w:vAlign w:val="center"/>
          </w:tcPr>
          <w:p>
            <w:pPr>
              <w:tabs>
                <w:tab w:val="left" w:pos="403"/>
                <w:tab w:val="center" w:pos="3781"/>
              </w:tabs>
              <w:spacing w:line="420" w:lineRule="exact"/>
              <w:ind w:right="-5206" w:rightChars="-2479"/>
              <w:rPr>
                <w:rFonts w:ascii="宋体" w:hAnsi="宋体"/>
                <w:color w:val="auto"/>
                <w:szCs w:val="21"/>
              </w:rPr>
            </w:pPr>
          </w:p>
        </w:tc>
        <w:tc>
          <w:tcPr>
            <w:tcW w:w="3060" w:type="dxa"/>
            <w:vMerge w:val="continue"/>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hAnsi="宋体"/>
                <w:color w:val="auto"/>
                <w:szCs w:val="21"/>
              </w:rPr>
            </w:pPr>
          </w:p>
        </w:tc>
        <w:tc>
          <w:tcPr>
            <w:tcW w:w="1620" w:type="dxa"/>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hAnsi="宋体"/>
                <w:color w:val="auto"/>
                <w:szCs w:val="21"/>
              </w:rPr>
            </w:pPr>
            <w:r>
              <w:rPr>
                <w:rFonts w:hint="eastAsia" w:ascii="宋体" w:hAnsi="宋体"/>
                <w:color w:val="auto"/>
                <w:szCs w:val="21"/>
              </w:rPr>
              <w:t>采购代理</w:t>
            </w:r>
            <w:r>
              <w:rPr>
                <w:rFonts w:ascii="宋体" w:hAnsi="宋体"/>
                <w:color w:val="auto"/>
                <w:szCs w:val="21"/>
              </w:rPr>
              <w:t>编号</w:t>
            </w:r>
          </w:p>
        </w:tc>
        <w:tc>
          <w:tcPr>
            <w:tcW w:w="2520" w:type="dxa"/>
            <w:tcBorders>
              <w:top w:val="single" w:color="auto" w:sz="6" w:space="0"/>
              <w:left w:val="single" w:color="auto" w:sz="6" w:space="0"/>
              <w:bottom w:val="single" w:color="auto" w:sz="6" w:space="0"/>
              <w:right w:val="double" w:color="auto" w:sz="4" w:space="0"/>
            </w:tcBorders>
            <w:vAlign w:val="center"/>
          </w:tcPr>
          <w:p>
            <w:pPr>
              <w:spacing w:line="420" w:lineRule="exact"/>
              <w:jc w:val="center"/>
              <w:rPr>
                <w:rFonts w:ascii="宋体" w:hAnsi="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620" w:type="dxa"/>
            <w:tcBorders>
              <w:top w:val="single" w:color="auto" w:sz="6" w:space="0"/>
              <w:left w:val="double" w:color="auto" w:sz="4" w:space="0"/>
              <w:right w:val="single" w:color="auto" w:sz="6" w:space="0"/>
            </w:tcBorders>
            <w:vAlign w:val="center"/>
          </w:tcPr>
          <w:p>
            <w:pPr>
              <w:spacing w:line="420" w:lineRule="exact"/>
              <w:jc w:val="center"/>
              <w:rPr>
                <w:rFonts w:ascii="宋体" w:hAnsi="宋体"/>
                <w:color w:val="auto"/>
                <w:szCs w:val="21"/>
              </w:rPr>
            </w:pPr>
            <w:r>
              <w:rPr>
                <w:rFonts w:hint="eastAsia" w:ascii="宋体" w:hAnsi="宋体"/>
                <w:color w:val="auto"/>
                <w:szCs w:val="21"/>
              </w:rPr>
              <w:t>服务内容</w:t>
            </w:r>
          </w:p>
        </w:tc>
        <w:tc>
          <w:tcPr>
            <w:tcW w:w="7200" w:type="dxa"/>
            <w:gridSpan w:val="3"/>
            <w:tcBorders>
              <w:top w:val="single" w:color="auto" w:sz="6" w:space="0"/>
              <w:left w:val="single" w:color="auto" w:sz="6" w:space="0"/>
              <w:bottom w:val="single" w:color="auto" w:sz="6" w:space="0"/>
              <w:right w:val="double" w:color="auto" w:sz="4" w:space="0"/>
            </w:tcBorders>
            <w:vAlign w:val="center"/>
          </w:tcPr>
          <w:p>
            <w:pPr>
              <w:rPr>
                <w:rFonts w:ascii="宋体" w:hAnsi="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620" w:type="dxa"/>
            <w:tcBorders>
              <w:top w:val="single" w:color="auto" w:sz="6" w:space="0"/>
              <w:left w:val="double" w:color="auto" w:sz="4" w:space="0"/>
              <w:right w:val="single" w:color="auto" w:sz="6" w:space="0"/>
            </w:tcBorders>
            <w:vAlign w:val="center"/>
          </w:tcPr>
          <w:p>
            <w:pPr>
              <w:spacing w:line="420" w:lineRule="exact"/>
              <w:jc w:val="center"/>
              <w:rPr>
                <w:rFonts w:ascii="宋体" w:hAnsi="宋体"/>
                <w:color w:val="auto"/>
                <w:szCs w:val="21"/>
              </w:rPr>
            </w:pPr>
            <w:r>
              <w:rPr>
                <w:rFonts w:ascii="宋体" w:hAnsi="宋体"/>
                <w:color w:val="auto"/>
                <w:szCs w:val="21"/>
              </w:rPr>
              <w:t>报价</w:t>
            </w:r>
          </w:p>
        </w:tc>
        <w:tc>
          <w:tcPr>
            <w:tcW w:w="7200" w:type="dxa"/>
            <w:gridSpan w:val="3"/>
            <w:tcBorders>
              <w:top w:val="single" w:color="auto" w:sz="6" w:space="0"/>
              <w:left w:val="single" w:color="auto" w:sz="6" w:space="0"/>
              <w:bottom w:val="single" w:color="auto" w:sz="6" w:space="0"/>
              <w:right w:val="double" w:color="auto" w:sz="4" w:space="0"/>
            </w:tcBorders>
            <w:vAlign w:val="center"/>
          </w:tcPr>
          <w:p>
            <w:pPr>
              <w:rPr>
                <w:rFonts w:ascii="宋体" w:hAnsi="宋体"/>
                <w:color w:val="auto"/>
                <w:szCs w:val="21"/>
              </w:rPr>
            </w:pPr>
            <w:r>
              <w:rPr>
                <w:rFonts w:hint="eastAsia" w:ascii="宋体" w:hAnsi="宋体"/>
                <w:color w:val="auto"/>
                <w:szCs w:val="21"/>
              </w:rPr>
              <w:t>大写：</w:t>
            </w:r>
            <w:r>
              <w:rPr>
                <w:rFonts w:hint="eastAsia" w:ascii="宋体" w:hAnsi="宋体"/>
                <w:color w:val="auto"/>
                <w:szCs w:val="21"/>
                <w:u w:val="single"/>
              </w:rPr>
              <w:t xml:space="preserve">                    </w:t>
            </w:r>
            <w:r>
              <w:rPr>
                <w:rFonts w:hint="eastAsia" w:ascii="宋体" w:hAnsi="宋体"/>
                <w:color w:val="auto"/>
                <w:szCs w:val="21"/>
              </w:rPr>
              <w:t>元人民币整</w:t>
            </w:r>
          </w:p>
          <w:p>
            <w:pPr>
              <w:spacing w:line="420" w:lineRule="exact"/>
              <w:rPr>
                <w:rFonts w:ascii="宋体" w:hAnsi="宋体"/>
                <w:color w:val="auto"/>
                <w:szCs w:val="21"/>
              </w:rPr>
            </w:pPr>
            <w:r>
              <w:rPr>
                <w:rFonts w:hint="eastAsia" w:ascii="宋体" w:hAnsi="宋体"/>
                <w:color w:val="auto"/>
                <w:szCs w:val="21"/>
              </w:rPr>
              <w:t>小写：</w:t>
            </w:r>
            <w:r>
              <w:rPr>
                <w:rFonts w:hint="eastAsia" w:ascii="宋体" w:hAnsi="宋体"/>
                <w:color w:val="auto"/>
                <w:szCs w:val="21"/>
                <w:u w:val="single"/>
              </w:rPr>
              <w:t xml:space="preserve">                    </w:t>
            </w:r>
            <w:r>
              <w:rPr>
                <w:rFonts w:hint="eastAsia" w:ascii="宋体" w:hAnsi="宋体"/>
                <w:color w:val="auto"/>
                <w:szCs w:val="21"/>
              </w:rPr>
              <w:t>元人民币整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620" w:type="dxa"/>
            <w:tcBorders>
              <w:top w:val="single" w:color="auto" w:sz="6" w:space="0"/>
              <w:left w:val="double" w:color="auto" w:sz="4" w:space="0"/>
              <w:bottom w:val="single" w:color="auto" w:sz="6" w:space="0"/>
              <w:right w:val="single" w:color="auto" w:sz="6" w:space="0"/>
            </w:tcBorders>
            <w:vAlign w:val="center"/>
          </w:tcPr>
          <w:p>
            <w:pPr>
              <w:spacing w:line="420" w:lineRule="exact"/>
              <w:jc w:val="center"/>
              <w:rPr>
                <w:rFonts w:ascii="宋体" w:hAnsi="宋体"/>
                <w:color w:val="auto"/>
                <w:szCs w:val="21"/>
              </w:rPr>
            </w:pPr>
            <w:r>
              <w:rPr>
                <w:rFonts w:hint="eastAsia" w:ascii="宋体" w:hAnsi="宋体"/>
                <w:color w:val="auto"/>
                <w:szCs w:val="21"/>
              </w:rPr>
              <w:t>合同</w:t>
            </w:r>
            <w:r>
              <w:rPr>
                <w:rFonts w:ascii="宋体" w:hAnsi="宋体"/>
                <w:color w:val="auto"/>
                <w:szCs w:val="21"/>
              </w:rPr>
              <w:t>周期</w:t>
            </w:r>
          </w:p>
        </w:tc>
        <w:tc>
          <w:tcPr>
            <w:tcW w:w="7200" w:type="dxa"/>
            <w:gridSpan w:val="3"/>
            <w:tcBorders>
              <w:top w:val="single" w:color="auto" w:sz="6" w:space="0"/>
              <w:left w:val="single" w:color="auto" w:sz="6" w:space="0"/>
              <w:bottom w:val="single" w:color="auto" w:sz="6" w:space="0"/>
              <w:right w:val="double" w:color="auto" w:sz="4" w:space="0"/>
            </w:tcBorders>
            <w:vAlign w:val="center"/>
          </w:tcPr>
          <w:p>
            <w:pPr>
              <w:spacing w:line="420" w:lineRule="exact"/>
              <w:rPr>
                <w:rFonts w:ascii="宋体" w:hAnsi="宋体"/>
                <w:i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620" w:type="dxa"/>
            <w:tcBorders>
              <w:top w:val="single" w:color="auto" w:sz="6" w:space="0"/>
              <w:left w:val="double" w:color="auto" w:sz="4" w:space="0"/>
              <w:bottom w:val="single" w:color="auto" w:sz="6" w:space="0"/>
              <w:right w:val="single" w:color="auto" w:sz="6" w:space="0"/>
            </w:tcBorders>
            <w:vAlign w:val="center"/>
          </w:tcPr>
          <w:p>
            <w:pPr>
              <w:spacing w:line="420" w:lineRule="exact"/>
              <w:jc w:val="center"/>
              <w:rPr>
                <w:rFonts w:ascii="宋体" w:hAnsi="宋体"/>
                <w:color w:val="auto"/>
                <w:szCs w:val="21"/>
              </w:rPr>
            </w:pPr>
            <w:r>
              <w:rPr>
                <w:rFonts w:hint="eastAsia" w:ascii="宋体" w:hAnsi="宋体"/>
                <w:color w:val="auto"/>
                <w:szCs w:val="21"/>
              </w:rPr>
              <w:t>项目负责人</w:t>
            </w:r>
          </w:p>
        </w:tc>
        <w:tc>
          <w:tcPr>
            <w:tcW w:w="7200" w:type="dxa"/>
            <w:gridSpan w:val="3"/>
            <w:tcBorders>
              <w:top w:val="single" w:color="auto" w:sz="6" w:space="0"/>
              <w:left w:val="single" w:color="auto" w:sz="6" w:space="0"/>
              <w:bottom w:val="single" w:color="auto" w:sz="6" w:space="0"/>
              <w:right w:val="double" w:color="auto" w:sz="4" w:space="0"/>
            </w:tcBorders>
            <w:vAlign w:val="center"/>
          </w:tcPr>
          <w:p>
            <w:pPr>
              <w:spacing w:line="420" w:lineRule="exact"/>
              <w:ind w:firstLine="210" w:firstLineChars="100"/>
              <w:rPr>
                <w:rFonts w:ascii="宋体" w:hAnsi="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620" w:type="dxa"/>
            <w:tcBorders>
              <w:top w:val="single" w:color="auto" w:sz="6" w:space="0"/>
              <w:left w:val="double" w:color="auto" w:sz="4" w:space="0"/>
              <w:bottom w:val="double" w:color="auto" w:sz="4" w:space="0"/>
              <w:right w:val="single" w:color="auto" w:sz="6" w:space="0"/>
            </w:tcBorders>
            <w:vAlign w:val="center"/>
          </w:tcPr>
          <w:p>
            <w:pPr>
              <w:spacing w:line="420" w:lineRule="exact"/>
              <w:jc w:val="center"/>
              <w:rPr>
                <w:rFonts w:ascii="宋体" w:hAnsi="宋体"/>
                <w:color w:val="auto"/>
                <w:szCs w:val="21"/>
              </w:rPr>
            </w:pPr>
            <w:r>
              <w:rPr>
                <w:rFonts w:ascii="宋体" w:hAnsi="宋体"/>
                <w:color w:val="auto"/>
                <w:szCs w:val="21"/>
              </w:rPr>
              <w:t>备  注</w:t>
            </w:r>
          </w:p>
        </w:tc>
        <w:tc>
          <w:tcPr>
            <w:tcW w:w="7200" w:type="dxa"/>
            <w:gridSpan w:val="3"/>
            <w:tcBorders>
              <w:top w:val="single" w:color="auto" w:sz="6" w:space="0"/>
              <w:left w:val="single" w:color="auto" w:sz="6" w:space="0"/>
              <w:bottom w:val="double" w:color="auto" w:sz="4" w:space="0"/>
              <w:right w:val="double" w:color="auto" w:sz="4" w:space="0"/>
            </w:tcBorders>
            <w:vAlign w:val="center"/>
          </w:tcPr>
          <w:p>
            <w:pPr>
              <w:spacing w:line="420" w:lineRule="exact"/>
              <w:rPr>
                <w:rFonts w:ascii="宋体" w:hAnsi="宋体"/>
                <w:color w:val="auto"/>
                <w:szCs w:val="21"/>
              </w:rPr>
            </w:pPr>
          </w:p>
        </w:tc>
      </w:tr>
    </w:tbl>
    <w:p>
      <w:pPr>
        <w:adjustRightInd w:val="0"/>
        <w:snapToGrid w:val="0"/>
        <w:spacing w:line="360" w:lineRule="auto"/>
        <w:rPr>
          <w:rFonts w:ascii="宋体" w:hAnsi="宋体"/>
          <w:color w:val="auto"/>
          <w:szCs w:val="21"/>
        </w:rPr>
      </w:pPr>
    </w:p>
    <w:p>
      <w:pPr>
        <w:adjustRightInd w:val="0"/>
        <w:snapToGrid w:val="0"/>
        <w:spacing w:line="360" w:lineRule="auto"/>
        <w:rPr>
          <w:rFonts w:ascii="宋体" w:hAnsi="宋体"/>
          <w:color w:val="auto"/>
          <w:szCs w:val="21"/>
        </w:rPr>
      </w:pPr>
      <w:r>
        <w:rPr>
          <w:rFonts w:hint="eastAsia" w:ascii="宋体" w:hAnsi="宋体"/>
          <w:color w:val="auto"/>
          <w:szCs w:val="21"/>
        </w:rPr>
        <w:t>供应商（盖单位章）：</w:t>
      </w:r>
    </w:p>
    <w:p>
      <w:pPr>
        <w:adjustRightInd w:val="0"/>
        <w:snapToGrid w:val="0"/>
        <w:spacing w:line="360" w:lineRule="auto"/>
        <w:rPr>
          <w:rFonts w:ascii="宋体" w:hAnsi="宋体"/>
          <w:color w:val="auto"/>
          <w:szCs w:val="21"/>
        </w:rPr>
      </w:pPr>
      <w:r>
        <w:rPr>
          <w:rFonts w:hint="eastAsia" w:ascii="宋体" w:hAnsi="宋体"/>
          <w:color w:val="auto"/>
          <w:szCs w:val="21"/>
        </w:rPr>
        <w:t>法定代表人或其委托代理人签字：</w:t>
      </w:r>
      <w:r>
        <w:rPr>
          <w:rFonts w:hint="eastAsia" w:ascii="宋体" w:hAnsi="宋体"/>
          <w:color w:val="auto"/>
          <w:szCs w:val="21"/>
          <w:u w:val="single"/>
        </w:rPr>
        <w:t xml:space="preserve">                </w:t>
      </w:r>
    </w:p>
    <w:p>
      <w:pPr>
        <w:adjustRightInd w:val="0"/>
        <w:snapToGrid w:val="0"/>
        <w:spacing w:line="360" w:lineRule="auto"/>
        <w:rPr>
          <w:rFonts w:ascii="宋体" w:hAnsi="宋体"/>
          <w:color w:val="auto"/>
          <w:szCs w:val="21"/>
        </w:rPr>
      </w:pPr>
      <w:r>
        <w:rPr>
          <w:rFonts w:hint="eastAsia" w:ascii="宋体" w:hAnsi="宋体"/>
          <w:color w:val="auto"/>
          <w:szCs w:val="21"/>
        </w:rPr>
        <w:t>日期：</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w:t>
      </w:r>
    </w:p>
    <w:p>
      <w:pPr>
        <w:adjustRightInd w:val="0"/>
        <w:snapToGrid w:val="0"/>
        <w:rPr>
          <w:rFonts w:ascii="黑体" w:hAnsi="黑体" w:eastAsia="黑体"/>
          <w:color w:val="auto"/>
          <w:sz w:val="30"/>
          <w:szCs w:val="30"/>
        </w:rPr>
      </w:pPr>
    </w:p>
    <w:p>
      <w:pPr>
        <w:adjustRightInd w:val="0"/>
        <w:snapToGrid w:val="0"/>
        <w:rPr>
          <w:rFonts w:ascii="黑体" w:hAnsi="黑体" w:eastAsia="黑体"/>
          <w:color w:val="auto"/>
          <w:sz w:val="30"/>
          <w:szCs w:val="30"/>
        </w:rPr>
      </w:pPr>
    </w:p>
    <w:p>
      <w:pPr>
        <w:pStyle w:val="60"/>
        <w:rPr>
          <w:rFonts w:hAnsi="黑体"/>
          <w:color w:val="auto"/>
          <w:sz w:val="30"/>
          <w:szCs w:val="30"/>
        </w:rPr>
      </w:pPr>
    </w:p>
    <w:p>
      <w:pPr>
        <w:pStyle w:val="60"/>
        <w:rPr>
          <w:rFonts w:hAnsi="黑体"/>
          <w:color w:val="auto"/>
          <w:sz w:val="30"/>
          <w:szCs w:val="30"/>
        </w:rPr>
      </w:pPr>
    </w:p>
    <w:p>
      <w:pPr>
        <w:pStyle w:val="60"/>
        <w:rPr>
          <w:rFonts w:hAnsi="黑体"/>
          <w:color w:val="auto"/>
          <w:sz w:val="30"/>
          <w:szCs w:val="30"/>
        </w:rPr>
      </w:pPr>
    </w:p>
    <w:p>
      <w:pPr>
        <w:pStyle w:val="60"/>
        <w:rPr>
          <w:rFonts w:hAnsi="黑体"/>
          <w:color w:val="auto"/>
          <w:sz w:val="30"/>
          <w:szCs w:val="30"/>
        </w:rPr>
      </w:pPr>
    </w:p>
    <w:p>
      <w:pPr>
        <w:pStyle w:val="60"/>
        <w:rPr>
          <w:rFonts w:hAnsi="黑体"/>
          <w:color w:val="auto"/>
          <w:sz w:val="30"/>
          <w:szCs w:val="30"/>
        </w:rPr>
      </w:pPr>
    </w:p>
    <w:p>
      <w:pPr>
        <w:pStyle w:val="60"/>
        <w:rPr>
          <w:rFonts w:hAnsi="黑体"/>
          <w:color w:val="auto"/>
          <w:sz w:val="30"/>
          <w:szCs w:val="30"/>
        </w:rPr>
        <w:sectPr>
          <w:headerReference r:id="rId8" w:type="first"/>
          <w:headerReference r:id="rId7" w:type="even"/>
          <w:footerReference r:id="rId9" w:type="even"/>
          <w:pgSz w:w="11906" w:h="16838"/>
          <w:pgMar w:top="1440" w:right="1531" w:bottom="1440" w:left="1531" w:header="851" w:footer="992" w:gutter="0"/>
          <w:pgBorders>
            <w:top w:val="none" w:sz="0" w:space="0"/>
            <w:left w:val="none" w:sz="0" w:space="0"/>
            <w:bottom w:val="none" w:sz="0" w:space="0"/>
            <w:right w:val="none" w:sz="0" w:space="0"/>
          </w:pgBorders>
          <w:cols w:space="720" w:num="1"/>
          <w:docGrid w:type="lines" w:linePitch="317" w:charSpace="0"/>
        </w:sectPr>
      </w:pPr>
    </w:p>
    <w:p>
      <w:pPr>
        <w:adjustRightInd w:val="0"/>
        <w:snapToGrid w:val="0"/>
        <w:rPr>
          <w:rFonts w:ascii="黑体" w:hAnsi="宋体" w:eastAsia="黑体"/>
          <w:color w:val="auto"/>
          <w:sz w:val="30"/>
          <w:szCs w:val="30"/>
        </w:rPr>
      </w:pPr>
      <w:r>
        <w:rPr>
          <w:rFonts w:hint="eastAsia" w:ascii="黑体" w:hAnsi="宋体" w:eastAsia="黑体"/>
          <w:color w:val="auto"/>
          <w:sz w:val="30"/>
          <w:szCs w:val="30"/>
        </w:rPr>
        <w:t>附件8-2</w:t>
      </w:r>
    </w:p>
    <w:p>
      <w:pPr>
        <w:adjustRightInd w:val="0"/>
        <w:snapToGrid w:val="0"/>
        <w:jc w:val="center"/>
        <w:rPr>
          <w:rFonts w:ascii="黑体" w:hAnsi="宋体" w:eastAsia="黑体"/>
          <w:color w:val="auto"/>
          <w:sz w:val="30"/>
          <w:szCs w:val="30"/>
        </w:rPr>
      </w:pPr>
      <w:r>
        <w:rPr>
          <w:rFonts w:hint="eastAsia" w:ascii="黑体" w:hAnsi="宋体" w:eastAsia="黑体"/>
          <w:color w:val="auto"/>
          <w:sz w:val="30"/>
          <w:szCs w:val="30"/>
        </w:rPr>
        <w:t>分项价格表</w:t>
      </w:r>
    </w:p>
    <w:p>
      <w:pPr>
        <w:spacing w:line="360" w:lineRule="exact"/>
        <w:ind w:firstLine="211" w:firstLineChars="100"/>
        <w:rPr>
          <w:rFonts w:ascii="楷体_GB2312" w:eastAsia="楷体_GB2312"/>
          <w:b/>
          <w:color w:val="auto"/>
        </w:rPr>
      </w:pPr>
      <w:r>
        <w:rPr>
          <w:rFonts w:hint="eastAsia" w:ascii="楷体_GB2312" w:eastAsia="楷体_GB2312"/>
          <w:b/>
          <w:color w:val="auto"/>
        </w:rPr>
        <w:t>项目名称：                                                                                                       金额单位：元</w:t>
      </w:r>
    </w:p>
    <w:tbl>
      <w:tblPr>
        <w:tblStyle w:val="42"/>
        <w:tblW w:w="13200" w:type="dxa"/>
        <w:tblInd w:w="288"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725"/>
        <w:gridCol w:w="1325"/>
        <w:gridCol w:w="1238"/>
        <w:gridCol w:w="1650"/>
        <w:gridCol w:w="650"/>
        <w:gridCol w:w="712"/>
        <w:gridCol w:w="1300"/>
        <w:gridCol w:w="1613"/>
        <w:gridCol w:w="131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675"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r>
              <w:rPr>
                <w:rFonts w:hint="eastAsia" w:ascii="宋体" w:hAnsi="宋体"/>
                <w:color w:val="auto"/>
                <w:szCs w:val="21"/>
              </w:rPr>
              <w:t>序号</w:t>
            </w:r>
          </w:p>
        </w:tc>
        <w:tc>
          <w:tcPr>
            <w:tcW w:w="2725"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r>
              <w:rPr>
                <w:rFonts w:hint="eastAsia" w:ascii="宋体" w:hAnsi="宋体"/>
                <w:color w:val="auto"/>
                <w:szCs w:val="21"/>
              </w:rPr>
              <w:t>服务名称</w:t>
            </w:r>
          </w:p>
        </w:tc>
        <w:tc>
          <w:tcPr>
            <w:tcW w:w="1325"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r>
              <w:rPr>
                <w:rFonts w:hint="eastAsia" w:ascii="宋体" w:hAnsi="宋体"/>
                <w:color w:val="auto"/>
                <w:szCs w:val="21"/>
              </w:rPr>
              <w:t>品目分类</w:t>
            </w:r>
          </w:p>
        </w:tc>
        <w:tc>
          <w:tcPr>
            <w:tcW w:w="1238"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r>
              <w:rPr>
                <w:rFonts w:hint="eastAsia" w:ascii="宋体" w:hAnsi="宋体"/>
                <w:color w:val="auto"/>
                <w:szCs w:val="21"/>
              </w:rPr>
              <w:t>计量单位</w:t>
            </w:r>
          </w:p>
        </w:tc>
        <w:tc>
          <w:tcPr>
            <w:tcW w:w="1650"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r>
              <w:rPr>
                <w:rFonts w:hint="eastAsia" w:ascii="宋体" w:hAnsi="宋体"/>
                <w:color w:val="auto"/>
                <w:szCs w:val="21"/>
              </w:rPr>
              <w:t>具体要求说明</w:t>
            </w:r>
          </w:p>
        </w:tc>
        <w:tc>
          <w:tcPr>
            <w:tcW w:w="650"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r>
              <w:rPr>
                <w:rFonts w:hint="eastAsia" w:ascii="宋体" w:hAnsi="宋体"/>
                <w:color w:val="auto"/>
                <w:szCs w:val="21"/>
              </w:rPr>
              <w:t>单价</w:t>
            </w:r>
          </w:p>
        </w:tc>
        <w:tc>
          <w:tcPr>
            <w:tcW w:w="712"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r>
              <w:rPr>
                <w:rFonts w:hint="eastAsia" w:ascii="宋体" w:hAnsi="宋体"/>
                <w:color w:val="auto"/>
                <w:szCs w:val="21"/>
              </w:rPr>
              <w:t>数量</w:t>
            </w:r>
          </w:p>
        </w:tc>
        <w:tc>
          <w:tcPr>
            <w:tcW w:w="1300"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r>
              <w:rPr>
                <w:rFonts w:hint="eastAsia" w:ascii="宋体" w:hAnsi="宋体"/>
                <w:color w:val="auto"/>
                <w:szCs w:val="21"/>
              </w:rPr>
              <w:t>小计</w:t>
            </w:r>
          </w:p>
        </w:tc>
        <w:tc>
          <w:tcPr>
            <w:tcW w:w="1613"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r>
              <w:rPr>
                <w:rFonts w:hint="eastAsia" w:ascii="宋体" w:hAnsi="宋体"/>
                <w:color w:val="auto"/>
                <w:szCs w:val="21"/>
              </w:rPr>
              <w:t>政策功能编码</w:t>
            </w:r>
          </w:p>
        </w:tc>
        <w:tc>
          <w:tcPr>
            <w:tcW w:w="1312"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r>
              <w:rPr>
                <w:rFonts w:hint="eastAsia" w:ascii="宋体" w:hAnsi="宋体"/>
                <w:color w:val="auto"/>
                <w:szCs w:val="21"/>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75"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olor w:val="auto"/>
                <w:szCs w:val="21"/>
                <w:lang w:val="en-US" w:eastAsia="zh-CN"/>
              </w:rPr>
            </w:pPr>
            <w:r>
              <w:rPr>
                <w:rFonts w:hint="eastAsia" w:ascii="宋体" w:hAnsi="宋体"/>
                <w:color w:val="auto"/>
                <w:szCs w:val="21"/>
                <w:lang w:val="en-US" w:eastAsia="zh-CN"/>
              </w:rPr>
              <w:t>1</w:t>
            </w:r>
          </w:p>
        </w:tc>
        <w:tc>
          <w:tcPr>
            <w:tcW w:w="2725"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auto"/>
                <w:szCs w:val="21"/>
                <w:lang w:val="en-US" w:eastAsia="zh-CN"/>
              </w:rPr>
            </w:pPr>
          </w:p>
        </w:tc>
        <w:tc>
          <w:tcPr>
            <w:tcW w:w="1325"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238"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650"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650"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712"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300"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613"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312"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402" w:hRule="atLeast"/>
        </w:trPr>
        <w:tc>
          <w:tcPr>
            <w:tcW w:w="675"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olor w:val="auto"/>
                <w:szCs w:val="21"/>
                <w:lang w:val="en-US" w:eastAsia="zh-CN"/>
              </w:rPr>
            </w:pPr>
            <w:r>
              <w:rPr>
                <w:rFonts w:hint="eastAsia" w:ascii="宋体" w:hAnsi="宋体"/>
                <w:color w:val="auto"/>
                <w:szCs w:val="21"/>
                <w:lang w:val="en-US" w:eastAsia="zh-CN"/>
              </w:rPr>
              <w:t>2</w:t>
            </w:r>
          </w:p>
        </w:tc>
        <w:tc>
          <w:tcPr>
            <w:tcW w:w="2725"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auto"/>
                <w:szCs w:val="21"/>
                <w:lang w:val="en-US" w:eastAsia="zh-CN"/>
              </w:rPr>
            </w:pPr>
          </w:p>
        </w:tc>
        <w:tc>
          <w:tcPr>
            <w:tcW w:w="1325"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238"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650"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650"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712"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300"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613"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312"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402" w:hRule="atLeast"/>
        </w:trPr>
        <w:tc>
          <w:tcPr>
            <w:tcW w:w="675"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olor w:val="auto"/>
                <w:szCs w:val="21"/>
                <w:lang w:val="en-US" w:eastAsia="zh-CN"/>
              </w:rPr>
            </w:pPr>
            <w:r>
              <w:rPr>
                <w:rFonts w:hint="eastAsia" w:ascii="宋体" w:hAnsi="宋体"/>
                <w:color w:val="auto"/>
                <w:szCs w:val="21"/>
                <w:lang w:val="en-US" w:eastAsia="zh-CN"/>
              </w:rPr>
              <w:t>3</w:t>
            </w:r>
          </w:p>
        </w:tc>
        <w:tc>
          <w:tcPr>
            <w:tcW w:w="2725"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auto"/>
                <w:szCs w:val="21"/>
                <w:lang w:val="en-US" w:eastAsia="zh-CN"/>
              </w:rPr>
            </w:pPr>
          </w:p>
        </w:tc>
        <w:tc>
          <w:tcPr>
            <w:tcW w:w="1325"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238"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650"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650"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712"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300"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613"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312"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402" w:hRule="atLeast"/>
        </w:trPr>
        <w:tc>
          <w:tcPr>
            <w:tcW w:w="675"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olor w:val="auto"/>
                <w:szCs w:val="21"/>
                <w:lang w:val="en-US" w:eastAsia="zh-CN"/>
              </w:rPr>
            </w:pPr>
            <w:r>
              <w:rPr>
                <w:rFonts w:hint="eastAsia" w:ascii="宋体" w:hAnsi="宋体"/>
                <w:color w:val="auto"/>
                <w:szCs w:val="21"/>
                <w:lang w:val="en-US" w:eastAsia="zh-CN"/>
              </w:rPr>
              <w:t>4</w:t>
            </w:r>
          </w:p>
        </w:tc>
        <w:tc>
          <w:tcPr>
            <w:tcW w:w="2725"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hint="default" w:ascii="宋体" w:hAnsi="宋体" w:eastAsia="宋体" w:cs="Times New Roman"/>
                <w:color w:val="auto"/>
                <w:szCs w:val="21"/>
                <w:lang w:val="en-US" w:eastAsia="zh-CN"/>
              </w:rPr>
            </w:pPr>
            <w:r>
              <w:rPr>
                <w:rFonts w:hint="default" w:ascii="宋体" w:hAnsi="宋体" w:eastAsia="宋体" w:cs="Times New Roman"/>
                <w:color w:val="auto"/>
                <w:szCs w:val="21"/>
                <w:lang w:val="en-US" w:eastAsia="zh-CN"/>
              </w:rPr>
              <w:t>……</w:t>
            </w:r>
          </w:p>
        </w:tc>
        <w:tc>
          <w:tcPr>
            <w:tcW w:w="1325"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238"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650"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650"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712"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300"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613"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312"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75"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2725"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r>
              <w:rPr>
                <w:rFonts w:hint="eastAsia" w:ascii="宋体" w:hAnsi="宋体"/>
                <w:color w:val="auto"/>
                <w:szCs w:val="21"/>
              </w:rPr>
              <w:t>合计</w:t>
            </w:r>
          </w:p>
        </w:tc>
        <w:tc>
          <w:tcPr>
            <w:tcW w:w="1325"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238"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650"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650"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712"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300" w:type="dxa"/>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613"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c>
          <w:tcPr>
            <w:tcW w:w="1312" w:type="dxa"/>
            <w:vAlign w:val="center"/>
          </w:tcPr>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ascii="宋体" w:hAnsi="宋体"/>
                <w:color w:val="auto"/>
                <w:szCs w:val="21"/>
              </w:rPr>
            </w:pPr>
          </w:p>
        </w:tc>
      </w:tr>
    </w:tbl>
    <w:p>
      <w:pPr>
        <w:spacing w:line="360" w:lineRule="exact"/>
        <w:ind w:firstLine="211" w:firstLineChars="100"/>
        <w:rPr>
          <w:rFonts w:ascii="楷体_GB2312" w:eastAsia="楷体_GB2312"/>
          <w:b/>
          <w:color w:val="auto"/>
        </w:rPr>
      </w:pPr>
    </w:p>
    <w:p>
      <w:pPr>
        <w:adjustRightInd w:val="0"/>
        <w:snapToGrid w:val="0"/>
        <w:spacing w:line="360" w:lineRule="auto"/>
        <w:rPr>
          <w:rFonts w:ascii="宋体" w:hAnsi="宋体"/>
          <w:color w:val="auto"/>
          <w:szCs w:val="21"/>
          <w:u w:val="single"/>
        </w:rPr>
      </w:pPr>
      <w:r>
        <w:rPr>
          <w:rFonts w:hint="eastAsia" w:ascii="宋体" w:hAnsi="宋体"/>
          <w:color w:val="auto"/>
          <w:szCs w:val="21"/>
        </w:rPr>
        <w:t>报价金额合计：小写：</w:t>
      </w:r>
      <w:r>
        <w:rPr>
          <w:rFonts w:hint="eastAsia" w:ascii="宋体" w:hAnsi="宋体"/>
          <w:color w:val="auto"/>
          <w:szCs w:val="21"/>
          <w:u w:val="single"/>
        </w:rPr>
        <w:t xml:space="preserve">                      </w:t>
      </w:r>
      <w:r>
        <w:rPr>
          <w:rFonts w:hint="eastAsia" w:ascii="宋体" w:hAnsi="宋体"/>
          <w:color w:val="auto"/>
          <w:szCs w:val="21"/>
        </w:rPr>
        <w:t>大写：</w:t>
      </w:r>
      <w:r>
        <w:rPr>
          <w:rFonts w:hint="eastAsia" w:ascii="宋体" w:hAnsi="宋体"/>
          <w:color w:val="auto"/>
          <w:szCs w:val="21"/>
          <w:u w:val="single"/>
        </w:rPr>
        <w:t xml:space="preserve">                      </w:t>
      </w:r>
    </w:p>
    <w:p>
      <w:pPr>
        <w:adjustRightInd w:val="0"/>
        <w:snapToGrid w:val="0"/>
        <w:spacing w:line="360" w:lineRule="auto"/>
        <w:ind w:left="-88" w:leftChars="-42"/>
        <w:rPr>
          <w:rFonts w:ascii="仿宋_GB2312" w:hAnsi="宋体" w:eastAsia="仿宋_GB2312"/>
          <w:color w:val="auto"/>
          <w:szCs w:val="21"/>
        </w:rPr>
      </w:pPr>
      <w:r>
        <w:rPr>
          <w:rFonts w:hint="eastAsia" w:ascii="仿宋_GB2312" w:hAnsi="宋体" w:eastAsia="仿宋_GB2312"/>
          <w:color w:val="auto"/>
          <w:szCs w:val="21"/>
        </w:rPr>
        <w:t>说明：</w:t>
      </w:r>
    </w:p>
    <w:p>
      <w:pPr>
        <w:adjustRightInd w:val="0"/>
        <w:snapToGrid w:val="0"/>
        <w:spacing w:line="360" w:lineRule="auto"/>
        <w:ind w:left="-88" w:leftChars="-42" w:firstLine="315" w:firstLineChars="150"/>
        <w:rPr>
          <w:rFonts w:ascii="仿宋_GB2312" w:hAnsi="宋体" w:eastAsia="仿宋_GB2312"/>
          <w:color w:val="auto"/>
          <w:szCs w:val="21"/>
        </w:rPr>
      </w:pPr>
      <w:r>
        <w:rPr>
          <w:rFonts w:hint="eastAsia" w:ascii="仿宋_GB2312" w:hAnsi="宋体" w:eastAsia="仿宋_GB2312"/>
          <w:color w:val="auto"/>
          <w:szCs w:val="21"/>
        </w:rPr>
        <w:t>1、本表包含磋商文件第四章《采购需求》或其他部分对该项目所有要求的详细报价。“合计”及“报价金额合计”应与附件9-1《报价一览表》“报价”一致；栏目“单价”为综合单价，应包含所有隐含的管理费、税金和利润等其他费用，并在“具体要求说明”中注明分类项取费标准和其他费用的计费率和金额。</w:t>
      </w:r>
    </w:p>
    <w:p>
      <w:pPr>
        <w:adjustRightInd w:val="0"/>
        <w:snapToGrid w:val="0"/>
        <w:spacing w:line="360" w:lineRule="auto"/>
        <w:ind w:left="-88" w:leftChars="-42" w:firstLine="315" w:firstLineChars="150"/>
        <w:rPr>
          <w:rFonts w:ascii="仿宋_GB2312" w:hAnsi="宋体" w:eastAsia="仿宋_GB2312"/>
          <w:color w:val="auto"/>
          <w:szCs w:val="21"/>
        </w:rPr>
      </w:pPr>
      <w:r>
        <w:rPr>
          <w:rFonts w:hint="eastAsia" w:ascii="仿宋_GB2312" w:hAnsi="宋体" w:eastAsia="仿宋_GB2312"/>
          <w:color w:val="auto"/>
          <w:szCs w:val="21"/>
        </w:rPr>
        <w:t>2、“服务名称”是指整包分项服务的内容，品目分类是指分项服务费用构成的明细分类项。</w:t>
      </w:r>
    </w:p>
    <w:p>
      <w:pPr>
        <w:adjustRightInd w:val="0"/>
        <w:snapToGrid w:val="0"/>
        <w:spacing w:line="360" w:lineRule="auto"/>
        <w:ind w:left="-88" w:leftChars="-42" w:firstLine="315" w:firstLineChars="150"/>
        <w:rPr>
          <w:rFonts w:ascii="宋体" w:hAnsi="宋体"/>
          <w:color w:val="auto"/>
          <w:szCs w:val="21"/>
        </w:rPr>
      </w:pPr>
      <w:r>
        <w:rPr>
          <w:rFonts w:hint="eastAsia" w:ascii="仿宋_GB2312" w:hAnsi="宋体" w:eastAsia="仿宋_GB2312"/>
          <w:color w:val="auto"/>
          <w:szCs w:val="21"/>
        </w:rPr>
        <w:t>3、服务类含有货物的，供应商应</w:t>
      </w:r>
      <w:r>
        <w:rPr>
          <w:rFonts w:hint="eastAsia" w:ascii="仿宋_GB2312" w:hAnsi="宋体" w:eastAsia="仿宋_GB2312"/>
          <w:color w:val="auto"/>
          <w:kern w:val="0"/>
          <w:szCs w:val="21"/>
        </w:rPr>
        <w:t>填写提供的</w:t>
      </w:r>
      <w:r>
        <w:rPr>
          <w:rFonts w:hint="eastAsia" w:ascii="仿宋_GB2312" w:hAnsi="宋体" w:eastAsia="仿宋_GB2312"/>
          <w:color w:val="auto"/>
          <w:szCs w:val="21"/>
        </w:rPr>
        <w:t>产品的中国环境标志认证证书编号、节能标志认证证书编号、湖南省两型、长沙市两型产品编号。</w:t>
      </w:r>
    </w:p>
    <w:p>
      <w:pPr>
        <w:adjustRightInd w:val="0"/>
        <w:snapToGrid w:val="0"/>
        <w:spacing w:line="360" w:lineRule="auto"/>
        <w:ind w:left="-88" w:leftChars="-42" w:firstLine="315" w:firstLineChars="150"/>
        <w:rPr>
          <w:rFonts w:ascii="仿宋_GB2312" w:hAnsi="宋体" w:eastAsia="仿宋_GB2312"/>
          <w:color w:val="auto"/>
          <w:szCs w:val="21"/>
        </w:rPr>
        <w:sectPr>
          <w:pgSz w:w="16838" w:h="11906" w:orient="landscape"/>
          <w:pgMar w:top="1531" w:right="1440" w:bottom="1531" w:left="1440" w:header="851" w:footer="992" w:gutter="0"/>
          <w:pgBorders>
            <w:top w:val="none" w:sz="0" w:space="0"/>
            <w:left w:val="none" w:sz="0" w:space="0"/>
            <w:bottom w:val="none" w:sz="0" w:space="0"/>
            <w:right w:val="none" w:sz="0" w:space="0"/>
          </w:pgBorders>
          <w:cols w:space="720" w:num="1"/>
          <w:docGrid w:type="lines" w:linePitch="327" w:charSpace="0"/>
        </w:sectPr>
      </w:pPr>
      <w:r>
        <w:rPr>
          <w:rFonts w:hint="eastAsia" w:ascii="仿宋_GB2312" w:hAnsi="宋体" w:eastAsia="仿宋_GB2312"/>
          <w:color w:val="auto"/>
          <w:szCs w:val="21"/>
        </w:rPr>
        <w:t>4、</w:t>
      </w:r>
      <w:r>
        <w:rPr>
          <w:rFonts w:hint="eastAsia" w:ascii="宋体" w:hAnsi="宋体"/>
          <w:b/>
          <w:bCs/>
          <w:color w:val="auto"/>
          <w:szCs w:val="21"/>
        </w:rPr>
        <w:t>报价金额合计不得超过采购项目最高限价，否者视为无效投标。</w:t>
      </w:r>
    </w:p>
    <w:p>
      <w:pPr>
        <w:adjustRightInd w:val="0"/>
        <w:snapToGrid w:val="0"/>
        <w:spacing w:line="360" w:lineRule="auto"/>
        <w:ind w:left="-88" w:leftChars="-42"/>
        <w:jc w:val="center"/>
        <w:outlineLvl w:val="1"/>
        <w:rPr>
          <w:rFonts w:ascii="黑体" w:hAnsi="宋体" w:eastAsia="黑体"/>
          <w:color w:val="auto"/>
          <w:sz w:val="28"/>
          <w:szCs w:val="28"/>
        </w:rPr>
      </w:pPr>
      <w:bookmarkStart w:id="135" w:name="_Toc10405_WPSOffice_Level2"/>
      <w:bookmarkStart w:id="136" w:name="_Toc9022"/>
      <w:bookmarkStart w:id="137" w:name="_Toc19244"/>
      <w:r>
        <w:rPr>
          <w:rFonts w:hint="eastAsia" w:ascii="黑体" w:eastAsia="黑体"/>
          <w:b/>
          <w:color w:val="auto"/>
          <w:sz w:val="32"/>
          <w:szCs w:val="32"/>
        </w:rPr>
        <w:t>八</w:t>
      </w:r>
      <w:r>
        <w:rPr>
          <w:rFonts w:hint="eastAsia" w:ascii="黑体" w:eastAsia="黑体"/>
          <w:b/>
          <w:bCs/>
          <w:color w:val="auto"/>
          <w:sz w:val="32"/>
          <w:szCs w:val="32"/>
        </w:rPr>
        <w:t>、供应商认为需要提供的其它资料</w:t>
      </w:r>
      <w:bookmarkEnd w:id="135"/>
      <w:bookmarkEnd w:id="136"/>
      <w:bookmarkEnd w:id="137"/>
    </w:p>
    <w:p>
      <w:pPr>
        <w:adjustRightInd w:val="0"/>
        <w:snapToGrid w:val="0"/>
        <w:spacing w:before="158" w:beforeLines="50" w:line="360" w:lineRule="auto"/>
        <w:jc w:val="center"/>
        <w:outlineLvl w:val="1"/>
        <w:rPr>
          <w:rFonts w:ascii="黑体" w:hAnsi="宋体" w:eastAsia="黑体"/>
          <w:b/>
          <w:color w:val="auto"/>
          <w:sz w:val="32"/>
          <w:szCs w:val="32"/>
        </w:rPr>
      </w:pPr>
      <w:bookmarkStart w:id="138" w:name="_Toc29738_WPSOffice_Level2"/>
      <w:bookmarkStart w:id="139" w:name="_Toc4700"/>
      <w:r>
        <w:rPr>
          <w:rFonts w:hint="eastAsia" w:ascii="黑体" w:hAnsi="宋体" w:eastAsia="黑体"/>
          <w:b/>
          <w:color w:val="auto"/>
          <w:sz w:val="32"/>
          <w:szCs w:val="32"/>
        </w:rPr>
        <w:br w:type="page"/>
      </w:r>
      <w:bookmarkStart w:id="140" w:name="_Toc24331"/>
      <w:bookmarkStart w:id="141" w:name="_Toc31000"/>
      <w:r>
        <w:rPr>
          <w:rFonts w:hint="eastAsia" w:ascii="黑体" w:hAnsi="宋体" w:eastAsia="黑体"/>
          <w:b/>
          <w:color w:val="auto"/>
          <w:sz w:val="32"/>
          <w:szCs w:val="32"/>
        </w:rPr>
        <w:t>九、最后报价</w:t>
      </w:r>
      <w:bookmarkEnd w:id="138"/>
      <w:bookmarkEnd w:id="139"/>
      <w:bookmarkEnd w:id="140"/>
      <w:bookmarkEnd w:id="141"/>
    </w:p>
    <w:p>
      <w:pPr>
        <w:adjustRightInd w:val="0"/>
        <w:snapToGrid w:val="0"/>
        <w:ind w:left="-88" w:leftChars="-42"/>
        <w:rPr>
          <w:rFonts w:ascii="宋体" w:hAnsi="宋体"/>
          <w:color w:val="auto"/>
          <w:szCs w:val="21"/>
        </w:rPr>
      </w:pPr>
    </w:p>
    <w:p>
      <w:pPr>
        <w:adjustRightInd w:val="0"/>
        <w:snapToGrid w:val="0"/>
        <w:spacing w:line="360" w:lineRule="auto"/>
        <w:rPr>
          <w:rFonts w:ascii="宋体" w:hAnsi="宋体"/>
          <w:color w:val="auto"/>
          <w:szCs w:val="21"/>
        </w:rPr>
      </w:pPr>
      <w:r>
        <w:rPr>
          <w:rFonts w:hint="eastAsia" w:ascii="宋体" w:hAnsi="宋体"/>
          <w:color w:val="auto"/>
          <w:szCs w:val="21"/>
        </w:rPr>
        <w:t>说明：</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1、最后报价按第二章磋商须知第30条规定提供，格式按附件8-1、附件8-2提供。</w:t>
      </w:r>
    </w:p>
    <w:p>
      <w:pPr>
        <w:adjustRightInd w:val="0"/>
        <w:snapToGrid w:val="0"/>
        <w:spacing w:line="360" w:lineRule="auto"/>
        <w:ind w:left="-88" w:leftChars="-42" w:firstLine="525" w:firstLineChars="250"/>
        <w:rPr>
          <w:rFonts w:ascii="宋体" w:hAnsi="宋体"/>
          <w:color w:val="auto"/>
          <w:szCs w:val="21"/>
        </w:rPr>
      </w:pPr>
      <w:r>
        <w:rPr>
          <w:rFonts w:hint="eastAsia" w:ascii="宋体" w:hAnsi="宋体"/>
          <w:color w:val="auto"/>
          <w:szCs w:val="21"/>
        </w:rPr>
        <w:t>2、最后报价需填列报价一览表和分项价格表。</w:t>
      </w:r>
    </w:p>
    <w:p>
      <w:pPr>
        <w:adjustRightInd w:val="0"/>
        <w:snapToGrid w:val="0"/>
        <w:spacing w:line="360" w:lineRule="auto"/>
        <w:ind w:left="-88" w:leftChars="-42" w:firstLine="525" w:firstLineChars="250"/>
        <w:rPr>
          <w:rFonts w:ascii="宋体" w:hAnsi="宋体"/>
          <w:color w:val="auto"/>
          <w:szCs w:val="21"/>
        </w:rPr>
      </w:pPr>
      <w:r>
        <w:rPr>
          <w:rFonts w:hint="eastAsia" w:ascii="宋体" w:hAnsi="宋体"/>
          <w:color w:val="auto"/>
          <w:szCs w:val="21"/>
        </w:rPr>
        <w:t>3、最后报价现场提供。</w:t>
      </w:r>
    </w:p>
    <w:p>
      <w:pPr>
        <w:adjustRightInd w:val="0"/>
        <w:snapToGrid w:val="0"/>
        <w:spacing w:line="360" w:lineRule="auto"/>
        <w:ind w:left="-88" w:leftChars="-42" w:firstLine="525" w:firstLineChars="250"/>
        <w:rPr>
          <w:rFonts w:ascii="宋体" w:hAnsi="宋体"/>
          <w:color w:val="auto"/>
          <w:szCs w:val="21"/>
        </w:rPr>
      </w:pPr>
    </w:p>
    <w:p>
      <w:pPr>
        <w:rPr>
          <w:color w:val="auto"/>
        </w:rPr>
      </w:pPr>
    </w:p>
    <w:p>
      <w:pPr>
        <w:widowControl/>
        <w:spacing w:before="100" w:beforeAutospacing="1" w:after="100" w:line="408" w:lineRule="auto"/>
        <w:ind w:firstLine="843" w:firstLineChars="300"/>
        <w:rPr>
          <w:rFonts w:ascii="宋体" w:hAnsi="宋体" w:cs="宋体"/>
          <w:b/>
          <w:color w:val="auto"/>
          <w:sz w:val="28"/>
          <w:szCs w:val="28"/>
        </w:rPr>
      </w:pPr>
      <w:bookmarkStart w:id="142" w:name="OLE_LINK29"/>
      <w:r>
        <w:rPr>
          <w:rFonts w:hint="eastAsia" w:ascii="宋体" w:hAnsi="宋体" w:cs="宋体"/>
          <w:b/>
          <w:color w:val="auto"/>
          <w:sz w:val="28"/>
          <w:szCs w:val="28"/>
        </w:rPr>
        <w:t>投标单位需准备</w:t>
      </w:r>
      <w:bookmarkStart w:id="143" w:name="OLE_LINK20"/>
      <w:r>
        <w:rPr>
          <w:rFonts w:hint="eastAsia" w:ascii="宋体" w:hAnsi="宋体" w:cs="宋体"/>
          <w:b/>
          <w:color w:val="auto"/>
          <w:sz w:val="28"/>
          <w:szCs w:val="28"/>
        </w:rPr>
        <w:t>最后报价</w:t>
      </w:r>
      <w:bookmarkEnd w:id="143"/>
      <w:r>
        <w:rPr>
          <w:rFonts w:hint="eastAsia" w:ascii="宋体" w:hAnsi="宋体" w:cs="宋体"/>
          <w:b/>
          <w:color w:val="auto"/>
          <w:sz w:val="28"/>
          <w:szCs w:val="28"/>
        </w:rPr>
        <w:t>文件（自行保管，不与响应文件一起递交），格式按附件8-1、8-2。进行最后报价时由法定代表人或其委托代理人填写并签字确认。</w:t>
      </w:r>
      <w:bookmarkEnd w:id="142"/>
    </w:p>
    <w:p>
      <w:pPr>
        <w:adjustRightInd w:val="0"/>
        <w:snapToGrid w:val="0"/>
        <w:spacing w:line="360" w:lineRule="auto"/>
        <w:ind w:left="-88" w:leftChars="-42" w:firstLine="525" w:firstLineChars="250"/>
        <w:rPr>
          <w:rFonts w:ascii="宋体" w:hAnsi="宋体"/>
          <w:color w:val="auto"/>
          <w:szCs w:val="21"/>
        </w:rPr>
      </w:pPr>
    </w:p>
    <w:sectPr>
      <w:pgSz w:w="11906" w:h="16838"/>
      <w:pgMar w:top="1440" w:right="1531" w:bottom="1440" w:left="1531" w:header="851" w:footer="992" w:gutter="0"/>
      <w:pgBorders>
        <w:top w:val="none" w:sz="0" w:space="0"/>
        <w:left w:val="none" w:sz="0" w:space="0"/>
        <w:bottom w:val="none" w:sz="0" w:space="0"/>
        <w:right w:val="none" w:sz="0" w:space="0"/>
      </w:pgBorders>
      <w:cols w:space="720"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Arail">
    <w:altName w:val="Times New Roman"/>
    <w:panose1 w:val="00000000000000000000"/>
    <w:charset w:val="00"/>
    <w:family w:val="roman"/>
    <w:pitch w:val="default"/>
    <w:sig w:usb0="00000000" w:usb1="00000000" w:usb2="00000000" w:usb3="00000000" w:csb0="00040001" w:csb1="00000000"/>
  </w:font>
  <w:font w:name="MS Sans Serif">
    <w:altName w:val="Arial"/>
    <w:panose1 w:val="00000000000000000000"/>
    <w:charset w:val="00"/>
    <w:family w:val="swiss"/>
    <w:pitch w:val="default"/>
    <w:sig w:usb0="00000000" w:usb1="00000000" w:usb2="00000000" w:usb3="00000000" w:csb0="00000001" w:csb1="00000000"/>
  </w:font>
  <w:font w:name="Verdana">
    <w:panose1 w:val="020B0604030504040204"/>
    <w:charset w:val="00"/>
    <w:family w:val="swiss"/>
    <w:pitch w:val="default"/>
    <w:sig w:usb0="A1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长城仿宋">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right="105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28"/>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r>
      <w:rPr>
        <w:rFonts w:hint="eastAsia"/>
      </w:rPr>
      <w:t>湖南德成项目管理有限公司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right" w:y="1"/>
      <w:rPr>
        <w:rStyle w:val="46"/>
      </w:rPr>
    </w:pPr>
    <w:r>
      <w:fldChar w:fldCharType="begin"/>
    </w:r>
    <w:r>
      <w:rPr>
        <w:rStyle w:val="46"/>
      </w:rPr>
      <w:instrText xml:space="preserve">PAGE  </w:instrText>
    </w:r>
    <w:r>
      <w:fldChar w:fldCharType="end"/>
    </w:r>
  </w:p>
  <w:p>
    <w:pPr>
      <w:pStyle w:val="2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right="105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23495</wp:posOffset>
              </wp:positionV>
              <wp:extent cx="114935" cy="131445"/>
              <wp:effectExtent l="0" t="4445" r="0" b="0"/>
              <wp:wrapNone/>
              <wp:docPr id="1" name="文本框 5"/>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pPr>
                            <w:pStyle w:val="28"/>
                            <w:rPr>
                              <w:rStyle w:val="46"/>
                            </w:rPr>
                          </w:pPr>
                          <w:r>
                            <w:fldChar w:fldCharType="begin"/>
                          </w:r>
                          <w:r>
                            <w:rPr>
                              <w:rStyle w:val="46"/>
                            </w:rPr>
                            <w:instrText xml:space="preserve">PAGE  </w:instrText>
                          </w:r>
                          <w:r>
                            <w:fldChar w:fldCharType="separate"/>
                          </w:r>
                          <w:r>
                            <w:rPr>
                              <w:rStyle w:val="46"/>
                            </w:rPr>
                            <w:t>19</w:t>
                          </w:r>
                          <w:r>
                            <w:fldChar w:fldCharType="end"/>
                          </w:r>
                        </w:p>
                      </w:txbxContent>
                    </wps:txbx>
                    <wps:bodyPr rot="0" vert="horz" wrap="none" lIns="0" tIns="0" rIns="0" bIns="0" anchor="t" anchorCtr="0" upright="1">
                      <a:spAutoFit/>
                    </wps:bodyPr>
                  </wps:wsp>
                </a:graphicData>
              </a:graphic>
            </wp:anchor>
          </w:drawing>
        </mc:Choice>
        <mc:Fallback>
          <w:pict>
            <v:shape id="文本框 5" o:spid="_x0000_s1026" o:spt="202" type="#_x0000_t202" style="position:absolute;left:0pt;margin-top:1.85pt;height:10.35pt;width:9.05pt;mso-position-horizontal:center;mso-position-horizontal-relative:margin;mso-wrap-style:none;z-index:251658240;mso-width-relative:page;mso-height-relative:page;" filled="f" stroked="f" coordsize="21600,21600" o:gfxdata="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8RZMjR&#10;AAAABAEAAA8AAAAAAAAAAQAgAAAAIgAAAGRycy9kb3ducmV2LnhtbFBLAQIUABQAAAAIAIdO4kAn&#10;B7+k7gEAALQDAAAOAAAAAAAAAAEAIAAAACABAABkcnMvZTJvRG9jLnhtbFBLBQYAAAAABgAGAFkB&#10;AACABQAAAAA=&#10;">
              <v:fill on="f" focussize="0,0"/>
              <v:stroke on="f"/>
              <v:imagedata o:title=""/>
              <o:lock v:ext="edit" aspectratio="f"/>
              <v:textbox inset="0mm,0mm,0mm,0mm" style="mso-fit-shape-to-text:t;">
                <w:txbxContent>
                  <w:p>
                    <w:pPr>
                      <w:pStyle w:val="28"/>
                      <w:rPr>
                        <w:rStyle w:val="46"/>
                      </w:rPr>
                    </w:pPr>
                    <w:r>
                      <w:fldChar w:fldCharType="begin"/>
                    </w:r>
                    <w:r>
                      <w:rPr>
                        <w:rStyle w:val="46"/>
                      </w:rPr>
                      <w:instrText xml:space="preserve">PAGE  </w:instrText>
                    </w:r>
                    <w:r>
                      <w:fldChar w:fldCharType="separate"/>
                    </w:r>
                    <w:r>
                      <w:rPr>
                        <w:rStyle w:val="46"/>
                      </w:rPr>
                      <w:t>19</w:t>
                    </w:r>
                    <w:r>
                      <w:fldChar w:fldCharType="end"/>
                    </w:r>
                  </w:p>
                </w:txbxContent>
              </v:textbox>
            </v:shape>
          </w:pict>
        </mc:Fallback>
      </mc:AlternateContent>
    </w:r>
    <w:r>
      <w:rPr>
        <w:rFonts w:hint="eastAsia"/>
      </w:rPr>
      <w:t>湖南德成项目管理有限公司</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right" w:y="1"/>
      <w:rPr>
        <w:rStyle w:val="46"/>
      </w:rPr>
    </w:pPr>
    <w:r>
      <w:fldChar w:fldCharType="begin"/>
    </w:r>
    <w:r>
      <w:rPr>
        <w:rStyle w:val="46"/>
      </w:rPr>
      <w:instrText xml:space="preserve">PAGE  </w:instrText>
    </w:r>
    <w:r>
      <w:fldChar w:fldCharType="end"/>
    </w:r>
  </w:p>
  <w:p>
    <w:pPr>
      <w:pStyle w:val="28"/>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single" w:color="auto" w:sz="4" w:space="0"/>
      </w:pBdr>
      <w:ind w:right="23" w:rightChars="11"/>
      <w:jc w:val="left"/>
    </w:pPr>
    <w:r>
      <w:rPr>
        <w:rFonts w:hint="eastAsia"/>
        <w:sz w:val="16"/>
        <w:szCs w:val="16"/>
      </w:rPr>
      <w:t>长沙学院</w:t>
    </w:r>
    <w:r>
      <w:rPr>
        <w:rFonts w:hint="eastAsia"/>
        <w:sz w:val="16"/>
        <w:szCs w:val="16"/>
        <w:lang w:eastAsia="zh-CN"/>
      </w:rPr>
      <w:t>综合楼改造工程设计项目</w:t>
    </w:r>
    <w:r>
      <w:rPr>
        <w:rFonts w:hint="eastAsia"/>
        <w:sz w:val="16"/>
        <w:szCs w:val="16"/>
      </w:rPr>
      <w:t xml:space="preserve">                                               </w:t>
    </w:r>
    <w:r>
      <w:rPr>
        <w:rFonts w:hint="eastAsia"/>
        <w:sz w:val="16"/>
        <w:szCs w:val="16"/>
        <w:lang w:val="en-US" w:eastAsia="zh-CN"/>
      </w:rPr>
      <w:t xml:space="preserve">        </w:t>
    </w:r>
    <w:r>
      <w:rPr>
        <w:rFonts w:hint="eastAsia"/>
        <w:sz w:val="16"/>
        <w:szCs w:val="16"/>
      </w:rPr>
      <w:t xml:space="preserve">            竞争性磋商</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45751C"/>
    <w:multiLevelType w:val="singleLevel"/>
    <w:tmpl w:val="5745751C"/>
    <w:lvl w:ilvl="0" w:tentative="0">
      <w:start w:val="1"/>
      <w:numFmt w:val="decimal"/>
      <w:suff w:val="nothing"/>
      <w:lvlText w:val="（%1）"/>
      <w:lvlJc w:val="left"/>
    </w:lvl>
  </w:abstractNum>
  <w:abstractNum w:abstractNumId="1">
    <w:nsid w:val="5E4D01F9"/>
    <w:multiLevelType w:val="multilevel"/>
    <w:tmpl w:val="5E4D01F9"/>
    <w:lvl w:ilvl="0" w:tentative="0">
      <w:start w:val="1"/>
      <w:numFmt w:val="decimal"/>
      <w:lvlText w:val="%1、"/>
      <w:lvlJc w:val="left"/>
      <w:pPr>
        <w:tabs>
          <w:tab w:val="left" w:pos="780"/>
        </w:tabs>
        <w:ind w:left="780" w:hanging="36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0"/>
    <w:lvlOverride w:ilvl="0">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64"/>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D5A"/>
    <w:rsid w:val="00011BDC"/>
    <w:rsid w:val="000156E2"/>
    <w:rsid w:val="00024344"/>
    <w:rsid w:val="00025986"/>
    <w:rsid w:val="00026B4C"/>
    <w:rsid w:val="00026FD7"/>
    <w:rsid w:val="00027406"/>
    <w:rsid w:val="0002779F"/>
    <w:rsid w:val="00027D5B"/>
    <w:rsid w:val="000313EC"/>
    <w:rsid w:val="00034641"/>
    <w:rsid w:val="0003751D"/>
    <w:rsid w:val="00037E98"/>
    <w:rsid w:val="00040D86"/>
    <w:rsid w:val="000441C7"/>
    <w:rsid w:val="00051E2A"/>
    <w:rsid w:val="00053DE3"/>
    <w:rsid w:val="000640EC"/>
    <w:rsid w:val="000641A5"/>
    <w:rsid w:val="000818D8"/>
    <w:rsid w:val="00081FA6"/>
    <w:rsid w:val="00086A97"/>
    <w:rsid w:val="000952E7"/>
    <w:rsid w:val="000A2941"/>
    <w:rsid w:val="000A3E58"/>
    <w:rsid w:val="000A604E"/>
    <w:rsid w:val="000B422C"/>
    <w:rsid w:val="000B6963"/>
    <w:rsid w:val="000C2B71"/>
    <w:rsid w:val="000C3661"/>
    <w:rsid w:val="000C5109"/>
    <w:rsid w:val="000C5BDA"/>
    <w:rsid w:val="000E1E33"/>
    <w:rsid w:val="000E430C"/>
    <w:rsid w:val="000F23B9"/>
    <w:rsid w:val="000F32A1"/>
    <w:rsid w:val="000F4FF8"/>
    <w:rsid w:val="00100878"/>
    <w:rsid w:val="00106CB3"/>
    <w:rsid w:val="00107232"/>
    <w:rsid w:val="001148B0"/>
    <w:rsid w:val="0011494C"/>
    <w:rsid w:val="0011504C"/>
    <w:rsid w:val="001256EF"/>
    <w:rsid w:val="00127819"/>
    <w:rsid w:val="00130B24"/>
    <w:rsid w:val="001324C6"/>
    <w:rsid w:val="001344E3"/>
    <w:rsid w:val="001364C1"/>
    <w:rsid w:val="001416D5"/>
    <w:rsid w:val="00147E27"/>
    <w:rsid w:val="00154ED0"/>
    <w:rsid w:val="00160437"/>
    <w:rsid w:val="001652A3"/>
    <w:rsid w:val="00167D4D"/>
    <w:rsid w:val="00167E36"/>
    <w:rsid w:val="0017108F"/>
    <w:rsid w:val="00172007"/>
    <w:rsid w:val="00172683"/>
    <w:rsid w:val="00172AC1"/>
    <w:rsid w:val="00174093"/>
    <w:rsid w:val="00174AD2"/>
    <w:rsid w:val="0017639C"/>
    <w:rsid w:val="0018787D"/>
    <w:rsid w:val="00190F87"/>
    <w:rsid w:val="00194E27"/>
    <w:rsid w:val="00197DB3"/>
    <w:rsid w:val="001A0051"/>
    <w:rsid w:val="001A27C7"/>
    <w:rsid w:val="001A55E6"/>
    <w:rsid w:val="001B229F"/>
    <w:rsid w:val="001B56C9"/>
    <w:rsid w:val="001B6E2A"/>
    <w:rsid w:val="001B7F3D"/>
    <w:rsid w:val="001C30E6"/>
    <w:rsid w:val="001C598A"/>
    <w:rsid w:val="001C6863"/>
    <w:rsid w:val="001C7DB0"/>
    <w:rsid w:val="001C7EEC"/>
    <w:rsid w:val="001D1504"/>
    <w:rsid w:val="001D23F4"/>
    <w:rsid w:val="001D6192"/>
    <w:rsid w:val="001D7FE7"/>
    <w:rsid w:val="001E0AF2"/>
    <w:rsid w:val="001F3061"/>
    <w:rsid w:val="001F4DDC"/>
    <w:rsid w:val="00200EA4"/>
    <w:rsid w:val="002037B4"/>
    <w:rsid w:val="002037DB"/>
    <w:rsid w:val="00205190"/>
    <w:rsid w:val="00206968"/>
    <w:rsid w:val="00206FCE"/>
    <w:rsid w:val="00207162"/>
    <w:rsid w:val="00211C0E"/>
    <w:rsid w:val="002131F5"/>
    <w:rsid w:val="0021675C"/>
    <w:rsid w:val="002223E0"/>
    <w:rsid w:val="00223AAF"/>
    <w:rsid w:val="00226977"/>
    <w:rsid w:val="002270C6"/>
    <w:rsid w:val="0023455F"/>
    <w:rsid w:val="00234E98"/>
    <w:rsid w:val="002355BB"/>
    <w:rsid w:val="00242EFF"/>
    <w:rsid w:val="00243709"/>
    <w:rsid w:val="00244937"/>
    <w:rsid w:val="00245A92"/>
    <w:rsid w:val="002502DD"/>
    <w:rsid w:val="00266E91"/>
    <w:rsid w:val="0028068A"/>
    <w:rsid w:val="00281493"/>
    <w:rsid w:val="00285665"/>
    <w:rsid w:val="002859F6"/>
    <w:rsid w:val="00290F35"/>
    <w:rsid w:val="00291C33"/>
    <w:rsid w:val="002942E2"/>
    <w:rsid w:val="00295E49"/>
    <w:rsid w:val="002A03CB"/>
    <w:rsid w:val="002A41F5"/>
    <w:rsid w:val="002A6ED0"/>
    <w:rsid w:val="002B4521"/>
    <w:rsid w:val="002B5F66"/>
    <w:rsid w:val="002B7325"/>
    <w:rsid w:val="002C1883"/>
    <w:rsid w:val="002D54FC"/>
    <w:rsid w:val="002E2AB7"/>
    <w:rsid w:val="002E2BB7"/>
    <w:rsid w:val="002E356B"/>
    <w:rsid w:val="002E6042"/>
    <w:rsid w:val="002F0EFC"/>
    <w:rsid w:val="002F42D5"/>
    <w:rsid w:val="002F63F1"/>
    <w:rsid w:val="00301B5A"/>
    <w:rsid w:val="003072D6"/>
    <w:rsid w:val="00311078"/>
    <w:rsid w:val="003136E5"/>
    <w:rsid w:val="00313BC8"/>
    <w:rsid w:val="0031417B"/>
    <w:rsid w:val="00317CD3"/>
    <w:rsid w:val="00321C75"/>
    <w:rsid w:val="003303DC"/>
    <w:rsid w:val="00331A2E"/>
    <w:rsid w:val="00332937"/>
    <w:rsid w:val="003333D7"/>
    <w:rsid w:val="00333943"/>
    <w:rsid w:val="00340105"/>
    <w:rsid w:val="003412D4"/>
    <w:rsid w:val="00342089"/>
    <w:rsid w:val="0034572F"/>
    <w:rsid w:val="003469E4"/>
    <w:rsid w:val="0035131B"/>
    <w:rsid w:val="0035331E"/>
    <w:rsid w:val="003610D2"/>
    <w:rsid w:val="00367050"/>
    <w:rsid w:val="0037058A"/>
    <w:rsid w:val="00374E53"/>
    <w:rsid w:val="00376191"/>
    <w:rsid w:val="003914B4"/>
    <w:rsid w:val="00391A73"/>
    <w:rsid w:val="00394470"/>
    <w:rsid w:val="003948FD"/>
    <w:rsid w:val="003A2022"/>
    <w:rsid w:val="003A6117"/>
    <w:rsid w:val="003B0AFE"/>
    <w:rsid w:val="003B1744"/>
    <w:rsid w:val="003B3EF6"/>
    <w:rsid w:val="003B6A76"/>
    <w:rsid w:val="003B780B"/>
    <w:rsid w:val="003C3A5C"/>
    <w:rsid w:val="003C3EAB"/>
    <w:rsid w:val="003C6100"/>
    <w:rsid w:val="003C7959"/>
    <w:rsid w:val="003D1521"/>
    <w:rsid w:val="003D15F7"/>
    <w:rsid w:val="003E18E1"/>
    <w:rsid w:val="003E1EFA"/>
    <w:rsid w:val="003E734A"/>
    <w:rsid w:val="003E7B33"/>
    <w:rsid w:val="003F22A7"/>
    <w:rsid w:val="003F472F"/>
    <w:rsid w:val="003F4843"/>
    <w:rsid w:val="003F4E1C"/>
    <w:rsid w:val="003F6A20"/>
    <w:rsid w:val="003F7D02"/>
    <w:rsid w:val="00410033"/>
    <w:rsid w:val="0041158C"/>
    <w:rsid w:val="004117F0"/>
    <w:rsid w:val="00411C9F"/>
    <w:rsid w:val="00417EED"/>
    <w:rsid w:val="00430191"/>
    <w:rsid w:val="00431725"/>
    <w:rsid w:val="00432850"/>
    <w:rsid w:val="00434097"/>
    <w:rsid w:val="004409B2"/>
    <w:rsid w:val="00441209"/>
    <w:rsid w:val="00442549"/>
    <w:rsid w:val="004836CC"/>
    <w:rsid w:val="00483D0A"/>
    <w:rsid w:val="00485D13"/>
    <w:rsid w:val="0048677F"/>
    <w:rsid w:val="0049529F"/>
    <w:rsid w:val="00496D5A"/>
    <w:rsid w:val="004A0502"/>
    <w:rsid w:val="004A5608"/>
    <w:rsid w:val="004A7B3D"/>
    <w:rsid w:val="004B0357"/>
    <w:rsid w:val="004B7380"/>
    <w:rsid w:val="004C3F73"/>
    <w:rsid w:val="004D1DC5"/>
    <w:rsid w:val="004E64C4"/>
    <w:rsid w:val="004F46DF"/>
    <w:rsid w:val="00504192"/>
    <w:rsid w:val="00504385"/>
    <w:rsid w:val="00515059"/>
    <w:rsid w:val="00522A24"/>
    <w:rsid w:val="0052705B"/>
    <w:rsid w:val="00530025"/>
    <w:rsid w:val="005325DA"/>
    <w:rsid w:val="005327B1"/>
    <w:rsid w:val="005436AA"/>
    <w:rsid w:val="00546417"/>
    <w:rsid w:val="00550DB2"/>
    <w:rsid w:val="00553640"/>
    <w:rsid w:val="00554044"/>
    <w:rsid w:val="00554C89"/>
    <w:rsid w:val="0056199A"/>
    <w:rsid w:val="00563F1D"/>
    <w:rsid w:val="00566DDF"/>
    <w:rsid w:val="00575F19"/>
    <w:rsid w:val="005770DF"/>
    <w:rsid w:val="00582329"/>
    <w:rsid w:val="00583097"/>
    <w:rsid w:val="00586507"/>
    <w:rsid w:val="00596362"/>
    <w:rsid w:val="00596918"/>
    <w:rsid w:val="005A22A2"/>
    <w:rsid w:val="005A2A0F"/>
    <w:rsid w:val="005A3897"/>
    <w:rsid w:val="005B1A4E"/>
    <w:rsid w:val="005B38E7"/>
    <w:rsid w:val="005B6E25"/>
    <w:rsid w:val="005C02DC"/>
    <w:rsid w:val="005C23A1"/>
    <w:rsid w:val="005D3F38"/>
    <w:rsid w:val="005D466D"/>
    <w:rsid w:val="005D7ECA"/>
    <w:rsid w:val="005F23F3"/>
    <w:rsid w:val="005F5575"/>
    <w:rsid w:val="00601F43"/>
    <w:rsid w:val="00604017"/>
    <w:rsid w:val="00605A59"/>
    <w:rsid w:val="00612E59"/>
    <w:rsid w:val="00615D25"/>
    <w:rsid w:val="00621D98"/>
    <w:rsid w:val="00621E4F"/>
    <w:rsid w:val="006246A7"/>
    <w:rsid w:val="0063170F"/>
    <w:rsid w:val="006328FF"/>
    <w:rsid w:val="00633421"/>
    <w:rsid w:val="0063686A"/>
    <w:rsid w:val="00636A24"/>
    <w:rsid w:val="0064250B"/>
    <w:rsid w:val="00650AFD"/>
    <w:rsid w:val="0065196E"/>
    <w:rsid w:val="00654F84"/>
    <w:rsid w:val="006564CF"/>
    <w:rsid w:val="00657A60"/>
    <w:rsid w:val="00657D26"/>
    <w:rsid w:val="00660C14"/>
    <w:rsid w:val="006627D5"/>
    <w:rsid w:val="00672F09"/>
    <w:rsid w:val="00673AC8"/>
    <w:rsid w:val="006751BE"/>
    <w:rsid w:val="00677930"/>
    <w:rsid w:val="00682EB1"/>
    <w:rsid w:val="00687880"/>
    <w:rsid w:val="00687C90"/>
    <w:rsid w:val="006919D0"/>
    <w:rsid w:val="006931C3"/>
    <w:rsid w:val="00693615"/>
    <w:rsid w:val="00693CB4"/>
    <w:rsid w:val="00695533"/>
    <w:rsid w:val="006956F6"/>
    <w:rsid w:val="0069645A"/>
    <w:rsid w:val="006A1FCD"/>
    <w:rsid w:val="006A4B81"/>
    <w:rsid w:val="006B0A67"/>
    <w:rsid w:val="006B1413"/>
    <w:rsid w:val="006C1E31"/>
    <w:rsid w:val="006C5BCC"/>
    <w:rsid w:val="006C6DB0"/>
    <w:rsid w:val="006D1534"/>
    <w:rsid w:val="006D2B6F"/>
    <w:rsid w:val="006D7616"/>
    <w:rsid w:val="006E65B2"/>
    <w:rsid w:val="006F1452"/>
    <w:rsid w:val="006F6654"/>
    <w:rsid w:val="00703289"/>
    <w:rsid w:val="00705812"/>
    <w:rsid w:val="0071222D"/>
    <w:rsid w:val="007145A9"/>
    <w:rsid w:val="007145DE"/>
    <w:rsid w:val="00715886"/>
    <w:rsid w:val="0072365F"/>
    <w:rsid w:val="00725169"/>
    <w:rsid w:val="00725B82"/>
    <w:rsid w:val="00727625"/>
    <w:rsid w:val="00731D51"/>
    <w:rsid w:val="007352B2"/>
    <w:rsid w:val="007410F1"/>
    <w:rsid w:val="00741768"/>
    <w:rsid w:val="0074301E"/>
    <w:rsid w:val="00745F3E"/>
    <w:rsid w:val="0075074F"/>
    <w:rsid w:val="00752992"/>
    <w:rsid w:val="00754BFA"/>
    <w:rsid w:val="00754D46"/>
    <w:rsid w:val="007576C6"/>
    <w:rsid w:val="007623AD"/>
    <w:rsid w:val="00763F0D"/>
    <w:rsid w:val="007650F8"/>
    <w:rsid w:val="00767A67"/>
    <w:rsid w:val="0077024A"/>
    <w:rsid w:val="007708C1"/>
    <w:rsid w:val="00771233"/>
    <w:rsid w:val="007749B5"/>
    <w:rsid w:val="00776B96"/>
    <w:rsid w:val="0078364D"/>
    <w:rsid w:val="007856CC"/>
    <w:rsid w:val="00786EE8"/>
    <w:rsid w:val="00793F05"/>
    <w:rsid w:val="007940D5"/>
    <w:rsid w:val="00794207"/>
    <w:rsid w:val="007970D6"/>
    <w:rsid w:val="007A2780"/>
    <w:rsid w:val="007A49E7"/>
    <w:rsid w:val="007A6607"/>
    <w:rsid w:val="007A780F"/>
    <w:rsid w:val="007B0B37"/>
    <w:rsid w:val="007C01D7"/>
    <w:rsid w:val="007C0604"/>
    <w:rsid w:val="007C0A90"/>
    <w:rsid w:val="007C504D"/>
    <w:rsid w:val="007C7AF6"/>
    <w:rsid w:val="007D6AEC"/>
    <w:rsid w:val="007E397C"/>
    <w:rsid w:val="007E5C36"/>
    <w:rsid w:val="007E6442"/>
    <w:rsid w:val="007E72DD"/>
    <w:rsid w:val="007F34A8"/>
    <w:rsid w:val="007F505C"/>
    <w:rsid w:val="007F5281"/>
    <w:rsid w:val="007F769F"/>
    <w:rsid w:val="00800C3F"/>
    <w:rsid w:val="00801BA0"/>
    <w:rsid w:val="00803C70"/>
    <w:rsid w:val="00805DF3"/>
    <w:rsid w:val="00805FC3"/>
    <w:rsid w:val="00807CE3"/>
    <w:rsid w:val="008109A2"/>
    <w:rsid w:val="00817C22"/>
    <w:rsid w:val="00820B50"/>
    <w:rsid w:val="008262E8"/>
    <w:rsid w:val="00833F9F"/>
    <w:rsid w:val="008358F5"/>
    <w:rsid w:val="00842ACB"/>
    <w:rsid w:val="00845C9E"/>
    <w:rsid w:val="008572CB"/>
    <w:rsid w:val="00861C90"/>
    <w:rsid w:val="00862398"/>
    <w:rsid w:val="008632AC"/>
    <w:rsid w:val="008708E7"/>
    <w:rsid w:val="00870E11"/>
    <w:rsid w:val="008717C0"/>
    <w:rsid w:val="00880173"/>
    <w:rsid w:val="008827A6"/>
    <w:rsid w:val="008842E6"/>
    <w:rsid w:val="00893F57"/>
    <w:rsid w:val="00894431"/>
    <w:rsid w:val="00895459"/>
    <w:rsid w:val="00897135"/>
    <w:rsid w:val="008A393D"/>
    <w:rsid w:val="008A4DF5"/>
    <w:rsid w:val="008A7CC6"/>
    <w:rsid w:val="008B6DC9"/>
    <w:rsid w:val="008C53E1"/>
    <w:rsid w:val="008C594B"/>
    <w:rsid w:val="008D0766"/>
    <w:rsid w:val="008D0A9C"/>
    <w:rsid w:val="008E0FD8"/>
    <w:rsid w:val="008F07F0"/>
    <w:rsid w:val="008F0AD3"/>
    <w:rsid w:val="008F4153"/>
    <w:rsid w:val="008F588B"/>
    <w:rsid w:val="00902444"/>
    <w:rsid w:val="00905608"/>
    <w:rsid w:val="00907F19"/>
    <w:rsid w:val="009115DA"/>
    <w:rsid w:val="00914B0C"/>
    <w:rsid w:val="009214D1"/>
    <w:rsid w:val="00927AE0"/>
    <w:rsid w:val="00935D10"/>
    <w:rsid w:val="00937C61"/>
    <w:rsid w:val="00945FD8"/>
    <w:rsid w:val="009523FD"/>
    <w:rsid w:val="009532D2"/>
    <w:rsid w:val="00955E56"/>
    <w:rsid w:val="009562F0"/>
    <w:rsid w:val="00956526"/>
    <w:rsid w:val="00956A8A"/>
    <w:rsid w:val="00957320"/>
    <w:rsid w:val="00976258"/>
    <w:rsid w:val="00981256"/>
    <w:rsid w:val="00984D12"/>
    <w:rsid w:val="009864CB"/>
    <w:rsid w:val="009874F9"/>
    <w:rsid w:val="009914BD"/>
    <w:rsid w:val="0099340D"/>
    <w:rsid w:val="009A13E7"/>
    <w:rsid w:val="009A2588"/>
    <w:rsid w:val="009A5828"/>
    <w:rsid w:val="009A590C"/>
    <w:rsid w:val="009A5BF8"/>
    <w:rsid w:val="009A751B"/>
    <w:rsid w:val="009A787F"/>
    <w:rsid w:val="009B1053"/>
    <w:rsid w:val="009B1107"/>
    <w:rsid w:val="009B129A"/>
    <w:rsid w:val="009B4D48"/>
    <w:rsid w:val="009B630B"/>
    <w:rsid w:val="009C0915"/>
    <w:rsid w:val="009C1C6C"/>
    <w:rsid w:val="009C2C09"/>
    <w:rsid w:val="009C50E0"/>
    <w:rsid w:val="009D41F9"/>
    <w:rsid w:val="009D52D1"/>
    <w:rsid w:val="009E51AA"/>
    <w:rsid w:val="009F2A1B"/>
    <w:rsid w:val="009F2B85"/>
    <w:rsid w:val="009F3049"/>
    <w:rsid w:val="009F554E"/>
    <w:rsid w:val="009F588C"/>
    <w:rsid w:val="009F5A05"/>
    <w:rsid w:val="009F6488"/>
    <w:rsid w:val="009F64B9"/>
    <w:rsid w:val="009F7AC2"/>
    <w:rsid w:val="00A026F0"/>
    <w:rsid w:val="00A125C0"/>
    <w:rsid w:val="00A16084"/>
    <w:rsid w:val="00A22529"/>
    <w:rsid w:val="00A23A01"/>
    <w:rsid w:val="00A27EAB"/>
    <w:rsid w:val="00A316DA"/>
    <w:rsid w:val="00A332E1"/>
    <w:rsid w:val="00A375C1"/>
    <w:rsid w:val="00A40014"/>
    <w:rsid w:val="00A40CB1"/>
    <w:rsid w:val="00A42E55"/>
    <w:rsid w:val="00A4677E"/>
    <w:rsid w:val="00A47F15"/>
    <w:rsid w:val="00A62BE8"/>
    <w:rsid w:val="00A64DD9"/>
    <w:rsid w:val="00A73333"/>
    <w:rsid w:val="00A74A2F"/>
    <w:rsid w:val="00A8413F"/>
    <w:rsid w:val="00A84EB2"/>
    <w:rsid w:val="00A91454"/>
    <w:rsid w:val="00A952D4"/>
    <w:rsid w:val="00A97BF2"/>
    <w:rsid w:val="00AA1061"/>
    <w:rsid w:val="00AA232A"/>
    <w:rsid w:val="00AA3B30"/>
    <w:rsid w:val="00AA5262"/>
    <w:rsid w:val="00AA5C6A"/>
    <w:rsid w:val="00AB10B3"/>
    <w:rsid w:val="00AB22F3"/>
    <w:rsid w:val="00AB2C4F"/>
    <w:rsid w:val="00AB6907"/>
    <w:rsid w:val="00AB7D38"/>
    <w:rsid w:val="00AC06D6"/>
    <w:rsid w:val="00AC3E7C"/>
    <w:rsid w:val="00AC542B"/>
    <w:rsid w:val="00AC7D43"/>
    <w:rsid w:val="00AC7D59"/>
    <w:rsid w:val="00AD0E2F"/>
    <w:rsid w:val="00AE4D36"/>
    <w:rsid w:val="00AE77E6"/>
    <w:rsid w:val="00AE7FA6"/>
    <w:rsid w:val="00AF4888"/>
    <w:rsid w:val="00AF5126"/>
    <w:rsid w:val="00B10E7A"/>
    <w:rsid w:val="00B11E3E"/>
    <w:rsid w:val="00B15ACE"/>
    <w:rsid w:val="00B17CED"/>
    <w:rsid w:val="00B2517F"/>
    <w:rsid w:val="00B26B9C"/>
    <w:rsid w:val="00B273FE"/>
    <w:rsid w:val="00B3052D"/>
    <w:rsid w:val="00B308C9"/>
    <w:rsid w:val="00B30C84"/>
    <w:rsid w:val="00B3336F"/>
    <w:rsid w:val="00B34456"/>
    <w:rsid w:val="00B369DC"/>
    <w:rsid w:val="00B40087"/>
    <w:rsid w:val="00B428A4"/>
    <w:rsid w:val="00B57BDF"/>
    <w:rsid w:val="00B616F4"/>
    <w:rsid w:val="00B63832"/>
    <w:rsid w:val="00B728A0"/>
    <w:rsid w:val="00B812C2"/>
    <w:rsid w:val="00B82290"/>
    <w:rsid w:val="00B841F8"/>
    <w:rsid w:val="00B93134"/>
    <w:rsid w:val="00B9738F"/>
    <w:rsid w:val="00BA0304"/>
    <w:rsid w:val="00BA4F58"/>
    <w:rsid w:val="00BB1202"/>
    <w:rsid w:val="00BB3D55"/>
    <w:rsid w:val="00BB403C"/>
    <w:rsid w:val="00BB4140"/>
    <w:rsid w:val="00BB4701"/>
    <w:rsid w:val="00BB75B7"/>
    <w:rsid w:val="00BC0183"/>
    <w:rsid w:val="00BC21EC"/>
    <w:rsid w:val="00BC3E84"/>
    <w:rsid w:val="00BC55C8"/>
    <w:rsid w:val="00BC55F7"/>
    <w:rsid w:val="00BC6FB5"/>
    <w:rsid w:val="00BD4483"/>
    <w:rsid w:val="00BD4AA2"/>
    <w:rsid w:val="00BD4E66"/>
    <w:rsid w:val="00BD6233"/>
    <w:rsid w:val="00BD79AE"/>
    <w:rsid w:val="00BE2D5E"/>
    <w:rsid w:val="00BE3D6A"/>
    <w:rsid w:val="00BE60EC"/>
    <w:rsid w:val="00BE6F2A"/>
    <w:rsid w:val="00BE7979"/>
    <w:rsid w:val="00BF2EA9"/>
    <w:rsid w:val="00BF39A2"/>
    <w:rsid w:val="00C0044D"/>
    <w:rsid w:val="00C060F5"/>
    <w:rsid w:val="00C1377A"/>
    <w:rsid w:val="00C13B20"/>
    <w:rsid w:val="00C15122"/>
    <w:rsid w:val="00C21AFB"/>
    <w:rsid w:val="00C2392D"/>
    <w:rsid w:val="00C25F04"/>
    <w:rsid w:val="00C260B7"/>
    <w:rsid w:val="00C41F91"/>
    <w:rsid w:val="00C42477"/>
    <w:rsid w:val="00C522DF"/>
    <w:rsid w:val="00C56C51"/>
    <w:rsid w:val="00C57C3C"/>
    <w:rsid w:val="00C61250"/>
    <w:rsid w:val="00C62431"/>
    <w:rsid w:val="00C65B62"/>
    <w:rsid w:val="00C7679B"/>
    <w:rsid w:val="00C778B3"/>
    <w:rsid w:val="00C81ABB"/>
    <w:rsid w:val="00C852BE"/>
    <w:rsid w:val="00CA1109"/>
    <w:rsid w:val="00CA41FC"/>
    <w:rsid w:val="00CA455D"/>
    <w:rsid w:val="00CA46B8"/>
    <w:rsid w:val="00CB46B9"/>
    <w:rsid w:val="00CC248F"/>
    <w:rsid w:val="00CC315C"/>
    <w:rsid w:val="00CC3BE6"/>
    <w:rsid w:val="00CC4D47"/>
    <w:rsid w:val="00CD0E59"/>
    <w:rsid w:val="00CE14C1"/>
    <w:rsid w:val="00CE21FA"/>
    <w:rsid w:val="00CF349B"/>
    <w:rsid w:val="00CF6AD7"/>
    <w:rsid w:val="00D013F6"/>
    <w:rsid w:val="00D01C2F"/>
    <w:rsid w:val="00D05F96"/>
    <w:rsid w:val="00D06BB5"/>
    <w:rsid w:val="00D07CF8"/>
    <w:rsid w:val="00D13454"/>
    <w:rsid w:val="00D1540D"/>
    <w:rsid w:val="00D208D1"/>
    <w:rsid w:val="00D20F37"/>
    <w:rsid w:val="00D23CD8"/>
    <w:rsid w:val="00D24208"/>
    <w:rsid w:val="00D25042"/>
    <w:rsid w:val="00D352E7"/>
    <w:rsid w:val="00D363F3"/>
    <w:rsid w:val="00D4038E"/>
    <w:rsid w:val="00D47185"/>
    <w:rsid w:val="00D501B5"/>
    <w:rsid w:val="00D57AE7"/>
    <w:rsid w:val="00D63F96"/>
    <w:rsid w:val="00D64D31"/>
    <w:rsid w:val="00D65F4C"/>
    <w:rsid w:val="00D660DE"/>
    <w:rsid w:val="00D66DB7"/>
    <w:rsid w:val="00D67805"/>
    <w:rsid w:val="00D72DDF"/>
    <w:rsid w:val="00D734A0"/>
    <w:rsid w:val="00D739BE"/>
    <w:rsid w:val="00D8155D"/>
    <w:rsid w:val="00D81E99"/>
    <w:rsid w:val="00D87130"/>
    <w:rsid w:val="00D90BFB"/>
    <w:rsid w:val="00D97374"/>
    <w:rsid w:val="00D97FB8"/>
    <w:rsid w:val="00DA3304"/>
    <w:rsid w:val="00DA5406"/>
    <w:rsid w:val="00DA5ED4"/>
    <w:rsid w:val="00DB4FC9"/>
    <w:rsid w:val="00DB591E"/>
    <w:rsid w:val="00DB6063"/>
    <w:rsid w:val="00DC17A1"/>
    <w:rsid w:val="00DC35CA"/>
    <w:rsid w:val="00DC3616"/>
    <w:rsid w:val="00DC3754"/>
    <w:rsid w:val="00DC4295"/>
    <w:rsid w:val="00DC448F"/>
    <w:rsid w:val="00DC5D3F"/>
    <w:rsid w:val="00DC612D"/>
    <w:rsid w:val="00DD07D9"/>
    <w:rsid w:val="00DD2ACC"/>
    <w:rsid w:val="00DD534A"/>
    <w:rsid w:val="00DD71E2"/>
    <w:rsid w:val="00DD7982"/>
    <w:rsid w:val="00DE2A57"/>
    <w:rsid w:val="00DE3DE8"/>
    <w:rsid w:val="00DE70C9"/>
    <w:rsid w:val="00DF1A93"/>
    <w:rsid w:val="00DF6442"/>
    <w:rsid w:val="00E01D63"/>
    <w:rsid w:val="00E11B41"/>
    <w:rsid w:val="00E14804"/>
    <w:rsid w:val="00E15F46"/>
    <w:rsid w:val="00E237A4"/>
    <w:rsid w:val="00E2441B"/>
    <w:rsid w:val="00E25A4D"/>
    <w:rsid w:val="00E266D6"/>
    <w:rsid w:val="00E30E6B"/>
    <w:rsid w:val="00E33411"/>
    <w:rsid w:val="00E3428B"/>
    <w:rsid w:val="00E407B4"/>
    <w:rsid w:val="00E408B8"/>
    <w:rsid w:val="00E429CE"/>
    <w:rsid w:val="00E4489A"/>
    <w:rsid w:val="00E4608F"/>
    <w:rsid w:val="00E46FE9"/>
    <w:rsid w:val="00E50550"/>
    <w:rsid w:val="00E6289C"/>
    <w:rsid w:val="00E633DA"/>
    <w:rsid w:val="00E71D13"/>
    <w:rsid w:val="00E75528"/>
    <w:rsid w:val="00E77D31"/>
    <w:rsid w:val="00E80736"/>
    <w:rsid w:val="00E8777E"/>
    <w:rsid w:val="00E95E80"/>
    <w:rsid w:val="00EA3A50"/>
    <w:rsid w:val="00EA5F90"/>
    <w:rsid w:val="00EA76EA"/>
    <w:rsid w:val="00EA7928"/>
    <w:rsid w:val="00EB6998"/>
    <w:rsid w:val="00EB6A3C"/>
    <w:rsid w:val="00EC73E2"/>
    <w:rsid w:val="00ED0F8F"/>
    <w:rsid w:val="00ED3E23"/>
    <w:rsid w:val="00EE04A0"/>
    <w:rsid w:val="00EE1CAC"/>
    <w:rsid w:val="00EE48CF"/>
    <w:rsid w:val="00EE5FF0"/>
    <w:rsid w:val="00EE6035"/>
    <w:rsid w:val="00EE6864"/>
    <w:rsid w:val="00EF0DCF"/>
    <w:rsid w:val="00EF3179"/>
    <w:rsid w:val="00F008A6"/>
    <w:rsid w:val="00F076A2"/>
    <w:rsid w:val="00F11A54"/>
    <w:rsid w:val="00F12723"/>
    <w:rsid w:val="00F146A1"/>
    <w:rsid w:val="00F156A1"/>
    <w:rsid w:val="00F2096E"/>
    <w:rsid w:val="00F20AF0"/>
    <w:rsid w:val="00F22952"/>
    <w:rsid w:val="00F22CF7"/>
    <w:rsid w:val="00F24C96"/>
    <w:rsid w:val="00F27C91"/>
    <w:rsid w:val="00F32D01"/>
    <w:rsid w:val="00F40707"/>
    <w:rsid w:val="00F4072F"/>
    <w:rsid w:val="00F408AF"/>
    <w:rsid w:val="00F4114D"/>
    <w:rsid w:val="00F4215A"/>
    <w:rsid w:val="00F4629B"/>
    <w:rsid w:val="00F52E4A"/>
    <w:rsid w:val="00F57737"/>
    <w:rsid w:val="00F57B52"/>
    <w:rsid w:val="00F620DD"/>
    <w:rsid w:val="00F70AAC"/>
    <w:rsid w:val="00F71C06"/>
    <w:rsid w:val="00F724DF"/>
    <w:rsid w:val="00F735A7"/>
    <w:rsid w:val="00F7427C"/>
    <w:rsid w:val="00F75F80"/>
    <w:rsid w:val="00F85688"/>
    <w:rsid w:val="00F857EE"/>
    <w:rsid w:val="00F901DE"/>
    <w:rsid w:val="00F902AA"/>
    <w:rsid w:val="00F942F9"/>
    <w:rsid w:val="00FA1877"/>
    <w:rsid w:val="00FA58BB"/>
    <w:rsid w:val="00FB3A4E"/>
    <w:rsid w:val="00FB747D"/>
    <w:rsid w:val="00FB7B9F"/>
    <w:rsid w:val="00FC6B39"/>
    <w:rsid w:val="00FD04F4"/>
    <w:rsid w:val="00FE05AD"/>
    <w:rsid w:val="00FE0768"/>
    <w:rsid w:val="00FE1CF8"/>
    <w:rsid w:val="00FE2A2C"/>
    <w:rsid w:val="00FE397A"/>
    <w:rsid w:val="00FE7F23"/>
    <w:rsid w:val="00FF56B6"/>
    <w:rsid w:val="01644C42"/>
    <w:rsid w:val="018C1F31"/>
    <w:rsid w:val="01F72D3B"/>
    <w:rsid w:val="023E35BC"/>
    <w:rsid w:val="02890DC6"/>
    <w:rsid w:val="02E44220"/>
    <w:rsid w:val="03A10546"/>
    <w:rsid w:val="047F0D00"/>
    <w:rsid w:val="04A00B2E"/>
    <w:rsid w:val="04AA5C4B"/>
    <w:rsid w:val="04C64CFD"/>
    <w:rsid w:val="050700D0"/>
    <w:rsid w:val="05252201"/>
    <w:rsid w:val="05365C36"/>
    <w:rsid w:val="05961E10"/>
    <w:rsid w:val="059A1B75"/>
    <w:rsid w:val="060C7F47"/>
    <w:rsid w:val="0612536F"/>
    <w:rsid w:val="06433E47"/>
    <w:rsid w:val="06E15933"/>
    <w:rsid w:val="073C688C"/>
    <w:rsid w:val="07823009"/>
    <w:rsid w:val="080F148D"/>
    <w:rsid w:val="083950B2"/>
    <w:rsid w:val="085D72C6"/>
    <w:rsid w:val="08616403"/>
    <w:rsid w:val="08EC3D2C"/>
    <w:rsid w:val="090516A3"/>
    <w:rsid w:val="096874B1"/>
    <w:rsid w:val="09775268"/>
    <w:rsid w:val="09790E67"/>
    <w:rsid w:val="099B7D5A"/>
    <w:rsid w:val="09B5537E"/>
    <w:rsid w:val="0A9F7870"/>
    <w:rsid w:val="0B643B29"/>
    <w:rsid w:val="0BD90FED"/>
    <w:rsid w:val="0C3430C5"/>
    <w:rsid w:val="0C7658F8"/>
    <w:rsid w:val="0C7E376E"/>
    <w:rsid w:val="0CAC5C14"/>
    <w:rsid w:val="0CD94B63"/>
    <w:rsid w:val="0D072394"/>
    <w:rsid w:val="0DBB2087"/>
    <w:rsid w:val="0E4B2A5D"/>
    <w:rsid w:val="0E570503"/>
    <w:rsid w:val="0F0D2718"/>
    <w:rsid w:val="0F180EE8"/>
    <w:rsid w:val="0F683F0D"/>
    <w:rsid w:val="0F9C00EF"/>
    <w:rsid w:val="0FC030E0"/>
    <w:rsid w:val="101530B8"/>
    <w:rsid w:val="10387AE8"/>
    <w:rsid w:val="10B474AF"/>
    <w:rsid w:val="10D747F2"/>
    <w:rsid w:val="11A43613"/>
    <w:rsid w:val="122E58DB"/>
    <w:rsid w:val="12D541D2"/>
    <w:rsid w:val="14497D61"/>
    <w:rsid w:val="14842D34"/>
    <w:rsid w:val="15335A4F"/>
    <w:rsid w:val="15DA5399"/>
    <w:rsid w:val="161028E6"/>
    <w:rsid w:val="163B24F4"/>
    <w:rsid w:val="16543A0A"/>
    <w:rsid w:val="16E41E44"/>
    <w:rsid w:val="177F3394"/>
    <w:rsid w:val="17E77E95"/>
    <w:rsid w:val="181B7B14"/>
    <w:rsid w:val="183D4787"/>
    <w:rsid w:val="196A744A"/>
    <w:rsid w:val="19E63E98"/>
    <w:rsid w:val="1A0C3967"/>
    <w:rsid w:val="1A4A62E7"/>
    <w:rsid w:val="1BE45A3A"/>
    <w:rsid w:val="1BF920E0"/>
    <w:rsid w:val="1C75435F"/>
    <w:rsid w:val="1CAB20BD"/>
    <w:rsid w:val="1CE371B9"/>
    <w:rsid w:val="1D2E3527"/>
    <w:rsid w:val="1EC54B0B"/>
    <w:rsid w:val="1F0D3815"/>
    <w:rsid w:val="1F58644B"/>
    <w:rsid w:val="1FBF51FF"/>
    <w:rsid w:val="20CB5F9F"/>
    <w:rsid w:val="215A7586"/>
    <w:rsid w:val="21791B2B"/>
    <w:rsid w:val="21F72AC1"/>
    <w:rsid w:val="22734A7B"/>
    <w:rsid w:val="23C650CC"/>
    <w:rsid w:val="240E23A6"/>
    <w:rsid w:val="247447DE"/>
    <w:rsid w:val="247750C5"/>
    <w:rsid w:val="26216928"/>
    <w:rsid w:val="262E248C"/>
    <w:rsid w:val="265A3B19"/>
    <w:rsid w:val="268117C5"/>
    <w:rsid w:val="26C5679C"/>
    <w:rsid w:val="272B1B6B"/>
    <w:rsid w:val="280079D3"/>
    <w:rsid w:val="285D13C1"/>
    <w:rsid w:val="28DF22ED"/>
    <w:rsid w:val="29776523"/>
    <w:rsid w:val="29CE5766"/>
    <w:rsid w:val="29D0528C"/>
    <w:rsid w:val="2A4C00D5"/>
    <w:rsid w:val="2AA11FD4"/>
    <w:rsid w:val="2AD73BFE"/>
    <w:rsid w:val="2B390AFB"/>
    <w:rsid w:val="2B7B390E"/>
    <w:rsid w:val="2BCC5B1A"/>
    <w:rsid w:val="2C2F62E3"/>
    <w:rsid w:val="2CD27BEA"/>
    <w:rsid w:val="2D566B98"/>
    <w:rsid w:val="2DCF1105"/>
    <w:rsid w:val="2E107CEC"/>
    <w:rsid w:val="2EF312C5"/>
    <w:rsid w:val="2F8C785C"/>
    <w:rsid w:val="2FC5204B"/>
    <w:rsid w:val="2FD30A36"/>
    <w:rsid w:val="302957D0"/>
    <w:rsid w:val="30654D87"/>
    <w:rsid w:val="30912AC8"/>
    <w:rsid w:val="30E31166"/>
    <w:rsid w:val="30EB1779"/>
    <w:rsid w:val="314F6579"/>
    <w:rsid w:val="31577E2D"/>
    <w:rsid w:val="32527287"/>
    <w:rsid w:val="337776CF"/>
    <w:rsid w:val="33F056AA"/>
    <w:rsid w:val="34FC6F96"/>
    <w:rsid w:val="362C5168"/>
    <w:rsid w:val="3653785C"/>
    <w:rsid w:val="367E2038"/>
    <w:rsid w:val="37007F13"/>
    <w:rsid w:val="370F02AF"/>
    <w:rsid w:val="378449A9"/>
    <w:rsid w:val="37C6274E"/>
    <w:rsid w:val="381C60C1"/>
    <w:rsid w:val="382137E1"/>
    <w:rsid w:val="39015A9D"/>
    <w:rsid w:val="39BA3F8E"/>
    <w:rsid w:val="3A34346A"/>
    <w:rsid w:val="3A722D16"/>
    <w:rsid w:val="3A9F7751"/>
    <w:rsid w:val="3ACA7066"/>
    <w:rsid w:val="3ACE6040"/>
    <w:rsid w:val="3B3230BE"/>
    <w:rsid w:val="3B437607"/>
    <w:rsid w:val="3B9535E8"/>
    <w:rsid w:val="3C8A3C26"/>
    <w:rsid w:val="3C956BC2"/>
    <w:rsid w:val="3C9D0101"/>
    <w:rsid w:val="3CAC7D66"/>
    <w:rsid w:val="3D602F7B"/>
    <w:rsid w:val="3E710CCE"/>
    <w:rsid w:val="3F485566"/>
    <w:rsid w:val="3F613D68"/>
    <w:rsid w:val="3F6D44EE"/>
    <w:rsid w:val="406B707E"/>
    <w:rsid w:val="407001CB"/>
    <w:rsid w:val="425414AC"/>
    <w:rsid w:val="431D1C7C"/>
    <w:rsid w:val="4398311A"/>
    <w:rsid w:val="439C24C6"/>
    <w:rsid w:val="44496999"/>
    <w:rsid w:val="446D4BA9"/>
    <w:rsid w:val="45164CCF"/>
    <w:rsid w:val="45F93CA5"/>
    <w:rsid w:val="47727A51"/>
    <w:rsid w:val="479F2D69"/>
    <w:rsid w:val="47B81AE5"/>
    <w:rsid w:val="47F60F82"/>
    <w:rsid w:val="488D1F3B"/>
    <w:rsid w:val="48BD3603"/>
    <w:rsid w:val="490B171F"/>
    <w:rsid w:val="49323017"/>
    <w:rsid w:val="49BE57F8"/>
    <w:rsid w:val="49CD0AB3"/>
    <w:rsid w:val="4AA301E2"/>
    <w:rsid w:val="4B6861F8"/>
    <w:rsid w:val="4BA75AFA"/>
    <w:rsid w:val="4C06514A"/>
    <w:rsid w:val="4C0F2513"/>
    <w:rsid w:val="4C20243F"/>
    <w:rsid w:val="4C2D76CF"/>
    <w:rsid w:val="4C491973"/>
    <w:rsid w:val="4CD94731"/>
    <w:rsid w:val="4E07404B"/>
    <w:rsid w:val="4E551E97"/>
    <w:rsid w:val="4FB40898"/>
    <w:rsid w:val="507764E6"/>
    <w:rsid w:val="507F3D64"/>
    <w:rsid w:val="50E169EE"/>
    <w:rsid w:val="522C2FF2"/>
    <w:rsid w:val="522F6AB4"/>
    <w:rsid w:val="52B26FD1"/>
    <w:rsid w:val="531811CE"/>
    <w:rsid w:val="54000A1C"/>
    <w:rsid w:val="54076080"/>
    <w:rsid w:val="5565656F"/>
    <w:rsid w:val="558C7F3D"/>
    <w:rsid w:val="56020BDA"/>
    <w:rsid w:val="56340BD1"/>
    <w:rsid w:val="56E137C9"/>
    <w:rsid w:val="57A817A0"/>
    <w:rsid w:val="58324A5C"/>
    <w:rsid w:val="58361A58"/>
    <w:rsid w:val="59734DBE"/>
    <w:rsid w:val="5A6860DE"/>
    <w:rsid w:val="5A6951C2"/>
    <w:rsid w:val="5BE50660"/>
    <w:rsid w:val="5C1A31AF"/>
    <w:rsid w:val="5C274FAB"/>
    <w:rsid w:val="5C44501C"/>
    <w:rsid w:val="5CCD704A"/>
    <w:rsid w:val="5D586207"/>
    <w:rsid w:val="5D8C6BAB"/>
    <w:rsid w:val="5D9466E9"/>
    <w:rsid w:val="5ED50B50"/>
    <w:rsid w:val="5F340A89"/>
    <w:rsid w:val="5F5C1207"/>
    <w:rsid w:val="61244FDE"/>
    <w:rsid w:val="61A11F63"/>
    <w:rsid w:val="61AB0D4A"/>
    <w:rsid w:val="62470F89"/>
    <w:rsid w:val="629F5061"/>
    <w:rsid w:val="62B55756"/>
    <w:rsid w:val="63797935"/>
    <w:rsid w:val="63A85E90"/>
    <w:rsid w:val="63EE27FB"/>
    <w:rsid w:val="645B656C"/>
    <w:rsid w:val="645F05FC"/>
    <w:rsid w:val="64D405BC"/>
    <w:rsid w:val="65350AED"/>
    <w:rsid w:val="6575743D"/>
    <w:rsid w:val="66BB72FA"/>
    <w:rsid w:val="66D00322"/>
    <w:rsid w:val="6778605B"/>
    <w:rsid w:val="67BB183B"/>
    <w:rsid w:val="68703D51"/>
    <w:rsid w:val="68F8199A"/>
    <w:rsid w:val="69374F35"/>
    <w:rsid w:val="6A6F4700"/>
    <w:rsid w:val="6ACC07E2"/>
    <w:rsid w:val="6B7824F4"/>
    <w:rsid w:val="6BBF2ABB"/>
    <w:rsid w:val="6BF4274A"/>
    <w:rsid w:val="6C3C3B38"/>
    <w:rsid w:val="6C751F60"/>
    <w:rsid w:val="6D72690C"/>
    <w:rsid w:val="6DCD1913"/>
    <w:rsid w:val="6EC90128"/>
    <w:rsid w:val="6F67771A"/>
    <w:rsid w:val="711A7E33"/>
    <w:rsid w:val="71404755"/>
    <w:rsid w:val="71DF4B2E"/>
    <w:rsid w:val="72162880"/>
    <w:rsid w:val="722402BD"/>
    <w:rsid w:val="72E0723E"/>
    <w:rsid w:val="731E5429"/>
    <w:rsid w:val="73712537"/>
    <w:rsid w:val="740A5FF5"/>
    <w:rsid w:val="74562038"/>
    <w:rsid w:val="748869DA"/>
    <w:rsid w:val="74A57B41"/>
    <w:rsid w:val="75474344"/>
    <w:rsid w:val="759D005C"/>
    <w:rsid w:val="759E3FD3"/>
    <w:rsid w:val="75EC71C9"/>
    <w:rsid w:val="772829B0"/>
    <w:rsid w:val="78332DE1"/>
    <w:rsid w:val="785B29E8"/>
    <w:rsid w:val="78B92CEE"/>
    <w:rsid w:val="79C143BE"/>
    <w:rsid w:val="79D6483B"/>
    <w:rsid w:val="7A9E5CE0"/>
    <w:rsid w:val="7B067BCD"/>
    <w:rsid w:val="7B0F5291"/>
    <w:rsid w:val="7C2C495D"/>
    <w:rsid w:val="7CD44911"/>
    <w:rsid w:val="7D1F2988"/>
    <w:rsid w:val="7DD74B4F"/>
    <w:rsid w:val="7E106E58"/>
    <w:rsid w:val="7E231260"/>
    <w:rsid w:val="7EB41795"/>
    <w:rsid w:val="7F035043"/>
    <w:rsid w:val="7F0C7D26"/>
    <w:rsid w:val="7F237516"/>
    <w:rsid w:val="7FAD749C"/>
    <w:rsid w:val="7FB05D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uiPriority="0" w:name="Body Text First Indent"/>
    <w:lsdException w:qFormat="1" w:unhideWhenUsed="0" w:uiPriority="99"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59" w:lineRule="auto"/>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57"/>
    <w:qFormat/>
    <w:uiPriority w:val="0"/>
    <w:pPr>
      <w:keepNext/>
      <w:jc w:val="center"/>
      <w:outlineLvl w:val="0"/>
    </w:pPr>
    <w:rPr>
      <w:b/>
      <w:bCs/>
      <w:sz w:val="24"/>
      <w:szCs w:val="20"/>
    </w:rPr>
  </w:style>
  <w:style w:type="paragraph" w:styleId="5">
    <w:name w:val="heading 2"/>
    <w:basedOn w:val="1"/>
    <w:next w:val="1"/>
    <w:link w:val="150"/>
    <w:qFormat/>
    <w:uiPriority w:val="0"/>
    <w:pPr>
      <w:keepNext/>
      <w:keepLines/>
      <w:spacing w:line="360" w:lineRule="auto"/>
      <w:outlineLvl w:val="1"/>
    </w:pPr>
    <w:rPr>
      <w:rFonts w:ascii="Arial" w:hAnsi="Arial"/>
      <w:b/>
      <w:bCs/>
      <w:sz w:val="24"/>
      <w:szCs w:val="32"/>
    </w:rPr>
  </w:style>
  <w:style w:type="paragraph" w:styleId="6">
    <w:name w:val="heading 3"/>
    <w:basedOn w:val="1"/>
    <w:next w:val="1"/>
    <w:link w:val="99"/>
    <w:qFormat/>
    <w:uiPriority w:val="0"/>
    <w:pPr>
      <w:keepNext/>
      <w:keepLines/>
      <w:spacing w:before="260" w:after="260" w:line="416" w:lineRule="auto"/>
      <w:outlineLvl w:val="2"/>
    </w:pPr>
    <w:rPr>
      <w:b/>
      <w:bCs/>
      <w:sz w:val="32"/>
      <w:szCs w:val="32"/>
    </w:rPr>
  </w:style>
  <w:style w:type="paragraph" w:styleId="7">
    <w:name w:val="heading 4"/>
    <w:basedOn w:val="1"/>
    <w:next w:val="1"/>
    <w:link w:val="77"/>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29"/>
    <w:qFormat/>
    <w:uiPriority w:val="0"/>
    <w:pPr>
      <w:keepNext/>
      <w:keepLines/>
      <w:adjustRightInd w:val="0"/>
      <w:spacing w:before="280" w:after="290" w:line="376" w:lineRule="atLeast"/>
      <w:jc w:val="left"/>
      <w:textAlignment w:val="baseline"/>
      <w:outlineLvl w:val="4"/>
    </w:pPr>
    <w:rPr>
      <w:b/>
      <w:bCs/>
      <w:kern w:val="0"/>
      <w:sz w:val="28"/>
      <w:szCs w:val="28"/>
    </w:rPr>
  </w:style>
  <w:style w:type="paragraph" w:styleId="9">
    <w:name w:val="heading 6"/>
    <w:basedOn w:val="1"/>
    <w:next w:val="1"/>
    <w:link w:val="145"/>
    <w:qFormat/>
    <w:uiPriority w:val="0"/>
    <w:pPr>
      <w:keepNext/>
      <w:keepLines/>
      <w:adjustRightInd w:val="0"/>
      <w:spacing w:before="240" w:after="64" w:line="320" w:lineRule="atLeast"/>
      <w:jc w:val="left"/>
      <w:textAlignment w:val="baseline"/>
      <w:outlineLvl w:val="5"/>
    </w:pPr>
    <w:rPr>
      <w:rFonts w:ascii="Arial" w:hAnsi="Arial" w:eastAsia="黑体"/>
      <w:b/>
      <w:bCs/>
      <w:kern w:val="0"/>
      <w:sz w:val="24"/>
    </w:rPr>
  </w:style>
  <w:style w:type="paragraph" w:styleId="10">
    <w:name w:val="heading 7"/>
    <w:basedOn w:val="1"/>
    <w:next w:val="1"/>
    <w:link w:val="151"/>
    <w:qFormat/>
    <w:uiPriority w:val="0"/>
    <w:pPr>
      <w:keepNext/>
      <w:keepLines/>
      <w:adjustRightInd w:val="0"/>
      <w:spacing w:before="240" w:after="64" w:line="320" w:lineRule="atLeast"/>
      <w:jc w:val="left"/>
      <w:textAlignment w:val="baseline"/>
      <w:outlineLvl w:val="6"/>
    </w:pPr>
    <w:rPr>
      <w:b/>
      <w:bCs/>
      <w:kern w:val="0"/>
      <w:sz w:val="24"/>
    </w:rPr>
  </w:style>
  <w:style w:type="paragraph" w:styleId="11">
    <w:name w:val="heading 8"/>
    <w:basedOn w:val="1"/>
    <w:next w:val="1"/>
    <w:link w:val="155"/>
    <w:qFormat/>
    <w:uiPriority w:val="0"/>
    <w:pPr>
      <w:keepNext/>
      <w:keepLines/>
      <w:adjustRightInd w:val="0"/>
      <w:spacing w:before="240" w:after="64" w:line="320" w:lineRule="atLeast"/>
      <w:jc w:val="left"/>
      <w:textAlignment w:val="baseline"/>
      <w:outlineLvl w:val="7"/>
    </w:pPr>
    <w:rPr>
      <w:rFonts w:ascii="Arial" w:hAnsi="Arial" w:eastAsia="黑体"/>
      <w:kern w:val="0"/>
      <w:sz w:val="24"/>
    </w:rPr>
  </w:style>
  <w:style w:type="paragraph" w:styleId="12">
    <w:name w:val="heading 9"/>
    <w:basedOn w:val="1"/>
    <w:next w:val="1"/>
    <w:link w:val="163"/>
    <w:qFormat/>
    <w:uiPriority w:val="0"/>
    <w:pPr>
      <w:keepNext/>
      <w:keepLines/>
      <w:adjustRightInd w:val="0"/>
      <w:spacing w:before="240" w:after="64" w:line="320" w:lineRule="atLeast"/>
      <w:jc w:val="left"/>
      <w:textAlignment w:val="baseline"/>
      <w:outlineLvl w:val="8"/>
    </w:pPr>
    <w:rPr>
      <w:rFonts w:ascii="Arial" w:hAnsi="Arial" w:eastAsia="黑体"/>
      <w:kern w:val="0"/>
      <w:szCs w:val="21"/>
    </w:rPr>
  </w:style>
  <w:style w:type="character" w:default="1" w:styleId="44">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99"/>
    <w:pPr>
      <w:widowControl/>
      <w:spacing w:afterLines="100" w:line="360" w:lineRule="auto"/>
      <w:ind w:left="200" w:firstLine="210" w:firstLineChars="200"/>
      <w:jc w:val="left"/>
    </w:pPr>
    <w:rPr>
      <w:kern w:val="28"/>
      <w:lang w:val="zh-CN"/>
    </w:rPr>
  </w:style>
  <w:style w:type="paragraph" w:styleId="3">
    <w:name w:val="Body Text Indent"/>
    <w:basedOn w:val="1"/>
    <w:link w:val="135"/>
    <w:qFormat/>
    <w:uiPriority w:val="0"/>
    <w:pPr>
      <w:spacing w:after="120"/>
      <w:ind w:left="420" w:leftChars="200"/>
    </w:pPr>
  </w:style>
  <w:style w:type="paragraph" w:styleId="13">
    <w:name w:val="toc 7"/>
    <w:basedOn w:val="1"/>
    <w:next w:val="1"/>
    <w:qFormat/>
    <w:uiPriority w:val="0"/>
    <w:pPr>
      <w:ind w:left="2520" w:leftChars="1200"/>
    </w:pPr>
    <w:rPr>
      <w:rFonts w:ascii="Calibri" w:hAnsi="Calibri"/>
      <w:szCs w:val="22"/>
    </w:rPr>
  </w:style>
  <w:style w:type="paragraph" w:styleId="14">
    <w:name w:val="Normal Indent"/>
    <w:basedOn w:val="1"/>
    <w:qFormat/>
    <w:uiPriority w:val="0"/>
    <w:pPr>
      <w:widowControl/>
      <w:ind w:firstLine="420"/>
      <w:jc w:val="left"/>
    </w:pPr>
    <w:rPr>
      <w:kern w:val="0"/>
      <w:sz w:val="20"/>
      <w:szCs w:val="20"/>
    </w:rPr>
  </w:style>
  <w:style w:type="paragraph" w:styleId="15">
    <w:name w:val="Document Map"/>
    <w:basedOn w:val="1"/>
    <w:semiHidden/>
    <w:qFormat/>
    <w:uiPriority w:val="0"/>
    <w:pPr>
      <w:shd w:val="clear" w:color="auto" w:fill="000080"/>
    </w:pPr>
  </w:style>
  <w:style w:type="paragraph" w:styleId="16">
    <w:name w:val="annotation text"/>
    <w:basedOn w:val="1"/>
    <w:link w:val="79"/>
    <w:qFormat/>
    <w:uiPriority w:val="0"/>
    <w:pPr>
      <w:jc w:val="left"/>
    </w:pPr>
  </w:style>
  <w:style w:type="paragraph" w:styleId="17">
    <w:name w:val="Salutation"/>
    <w:basedOn w:val="1"/>
    <w:next w:val="1"/>
    <w:qFormat/>
    <w:uiPriority w:val="0"/>
    <w:rPr>
      <w:rFonts w:ascii="仿宋_GB2312" w:eastAsia="仿宋_GB2312"/>
      <w:sz w:val="24"/>
    </w:rPr>
  </w:style>
  <w:style w:type="paragraph" w:styleId="18">
    <w:name w:val="Body Text 3"/>
    <w:basedOn w:val="1"/>
    <w:qFormat/>
    <w:uiPriority w:val="0"/>
    <w:pPr>
      <w:autoSpaceDE w:val="0"/>
      <w:autoSpaceDN w:val="0"/>
      <w:adjustRightInd w:val="0"/>
      <w:spacing w:line="410" w:lineRule="atLeast"/>
      <w:jc w:val="left"/>
    </w:pPr>
    <w:rPr>
      <w:rFonts w:ascii="宋体"/>
      <w:color w:val="000000"/>
      <w:kern w:val="0"/>
      <w:sz w:val="24"/>
      <w:szCs w:val="20"/>
    </w:rPr>
  </w:style>
  <w:style w:type="paragraph" w:styleId="19">
    <w:name w:val="Body Text"/>
    <w:basedOn w:val="1"/>
    <w:qFormat/>
    <w:uiPriority w:val="0"/>
    <w:pPr>
      <w:spacing w:after="120"/>
    </w:pPr>
  </w:style>
  <w:style w:type="paragraph" w:styleId="20">
    <w:name w:val="Block Text"/>
    <w:basedOn w:val="1"/>
    <w:qFormat/>
    <w:uiPriority w:val="0"/>
    <w:pPr>
      <w:ind w:left="1171" w:right="91" w:hanging="1080"/>
    </w:pPr>
    <w:rPr>
      <w:rFonts w:eastAsia="楷体_GB2312"/>
      <w:szCs w:val="20"/>
    </w:rPr>
  </w:style>
  <w:style w:type="paragraph" w:styleId="21">
    <w:name w:val="toc 5"/>
    <w:basedOn w:val="1"/>
    <w:next w:val="1"/>
    <w:qFormat/>
    <w:uiPriority w:val="0"/>
    <w:pPr>
      <w:ind w:left="1680" w:leftChars="800"/>
    </w:pPr>
    <w:rPr>
      <w:rFonts w:ascii="Calibri" w:hAnsi="Calibri"/>
      <w:szCs w:val="22"/>
    </w:rPr>
  </w:style>
  <w:style w:type="paragraph" w:styleId="22">
    <w:name w:val="toc 3"/>
    <w:basedOn w:val="1"/>
    <w:next w:val="1"/>
    <w:qFormat/>
    <w:uiPriority w:val="0"/>
    <w:pPr>
      <w:ind w:left="840" w:leftChars="400"/>
    </w:pPr>
  </w:style>
  <w:style w:type="paragraph" w:styleId="23">
    <w:name w:val="Plain Text"/>
    <w:basedOn w:val="1"/>
    <w:link w:val="104"/>
    <w:qFormat/>
    <w:uiPriority w:val="0"/>
    <w:rPr>
      <w:rFonts w:ascii="宋体" w:hAnsi="Courier New" w:cs="Courier New"/>
      <w:szCs w:val="21"/>
    </w:rPr>
  </w:style>
  <w:style w:type="paragraph" w:styleId="24">
    <w:name w:val="toc 8"/>
    <w:basedOn w:val="1"/>
    <w:next w:val="1"/>
    <w:qFormat/>
    <w:uiPriority w:val="0"/>
    <w:pPr>
      <w:ind w:left="2940" w:leftChars="1400"/>
    </w:pPr>
    <w:rPr>
      <w:rFonts w:ascii="Calibri" w:hAnsi="Calibri"/>
      <w:szCs w:val="22"/>
    </w:rPr>
  </w:style>
  <w:style w:type="paragraph" w:styleId="25">
    <w:name w:val="Date"/>
    <w:basedOn w:val="1"/>
    <w:next w:val="1"/>
    <w:link w:val="72"/>
    <w:qFormat/>
    <w:uiPriority w:val="0"/>
    <w:rPr>
      <w:sz w:val="24"/>
      <w:szCs w:val="20"/>
    </w:rPr>
  </w:style>
  <w:style w:type="paragraph" w:styleId="26">
    <w:name w:val="Body Text Indent 2"/>
    <w:basedOn w:val="1"/>
    <w:qFormat/>
    <w:uiPriority w:val="0"/>
    <w:pPr>
      <w:spacing w:after="120" w:line="480" w:lineRule="auto"/>
      <w:ind w:left="420" w:leftChars="200"/>
    </w:pPr>
  </w:style>
  <w:style w:type="paragraph" w:styleId="27">
    <w:name w:val="Balloon Text"/>
    <w:basedOn w:val="1"/>
    <w:link w:val="69"/>
    <w:qFormat/>
    <w:uiPriority w:val="0"/>
    <w:rPr>
      <w:rFonts w:ascii="Calibri" w:hAnsi="Calibri"/>
      <w:sz w:val="18"/>
      <w:szCs w:val="18"/>
    </w:rPr>
  </w:style>
  <w:style w:type="paragraph" w:styleId="28">
    <w:name w:val="footer"/>
    <w:basedOn w:val="1"/>
    <w:link w:val="167"/>
    <w:qFormat/>
    <w:uiPriority w:val="0"/>
    <w:pPr>
      <w:tabs>
        <w:tab w:val="center" w:pos="4153"/>
        <w:tab w:val="right" w:pos="8306"/>
      </w:tabs>
      <w:snapToGrid w:val="0"/>
      <w:jc w:val="left"/>
    </w:pPr>
    <w:rPr>
      <w:sz w:val="18"/>
      <w:szCs w:val="18"/>
    </w:rPr>
  </w:style>
  <w:style w:type="paragraph" w:styleId="29">
    <w:name w:val="header"/>
    <w:basedOn w:val="1"/>
    <w:link w:val="144"/>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0"/>
  </w:style>
  <w:style w:type="paragraph" w:styleId="31">
    <w:name w:val="toc 4"/>
    <w:basedOn w:val="1"/>
    <w:next w:val="1"/>
    <w:qFormat/>
    <w:uiPriority w:val="0"/>
    <w:pPr>
      <w:ind w:left="1260" w:leftChars="600"/>
    </w:pPr>
  </w:style>
  <w:style w:type="paragraph" w:styleId="32">
    <w:name w:val="toc 6"/>
    <w:basedOn w:val="1"/>
    <w:next w:val="1"/>
    <w:qFormat/>
    <w:uiPriority w:val="0"/>
    <w:pPr>
      <w:ind w:left="2100" w:leftChars="1000"/>
    </w:pPr>
    <w:rPr>
      <w:rFonts w:ascii="Calibri" w:hAnsi="Calibri"/>
      <w:szCs w:val="22"/>
    </w:rPr>
  </w:style>
  <w:style w:type="paragraph" w:styleId="33">
    <w:name w:val="Body Text Indent 3"/>
    <w:basedOn w:val="1"/>
    <w:link w:val="164"/>
    <w:qFormat/>
    <w:uiPriority w:val="0"/>
    <w:pPr>
      <w:spacing w:after="120"/>
      <w:ind w:left="420" w:leftChars="200"/>
    </w:pPr>
    <w:rPr>
      <w:sz w:val="16"/>
      <w:szCs w:val="16"/>
    </w:rPr>
  </w:style>
  <w:style w:type="paragraph" w:styleId="34">
    <w:name w:val="toc 2"/>
    <w:basedOn w:val="1"/>
    <w:next w:val="1"/>
    <w:qFormat/>
    <w:uiPriority w:val="0"/>
    <w:pPr>
      <w:ind w:left="420" w:leftChars="200"/>
    </w:pPr>
  </w:style>
  <w:style w:type="paragraph" w:styleId="35">
    <w:name w:val="toc 9"/>
    <w:basedOn w:val="1"/>
    <w:next w:val="1"/>
    <w:qFormat/>
    <w:uiPriority w:val="0"/>
    <w:pPr>
      <w:ind w:left="3360" w:leftChars="1600"/>
    </w:pPr>
    <w:rPr>
      <w:rFonts w:ascii="Calibri" w:hAnsi="Calibri"/>
      <w:szCs w:val="22"/>
    </w:rPr>
  </w:style>
  <w:style w:type="paragraph" w:styleId="36">
    <w:name w:val="Body Text 2"/>
    <w:basedOn w:val="1"/>
    <w:qFormat/>
    <w:uiPriority w:val="0"/>
    <w:pPr>
      <w:spacing w:after="120" w:line="480" w:lineRule="auto"/>
    </w:pPr>
  </w:style>
  <w:style w:type="paragraph" w:styleId="37">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3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9">
    <w:name w:val="index 1"/>
    <w:basedOn w:val="1"/>
    <w:next w:val="1"/>
    <w:qFormat/>
    <w:uiPriority w:val="0"/>
    <w:pPr>
      <w:spacing w:line="220" w:lineRule="exact"/>
      <w:jc w:val="center"/>
    </w:pPr>
    <w:rPr>
      <w:rFonts w:ascii="仿宋_GB2312" w:eastAsia="仿宋_GB2312"/>
      <w:szCs w:val="20"/>
    </w:rPr>
  </w:style>
  <w:style w:type="paragraph" w:styleId="40">
    <w:name w:val="Title"/>
    <w:basedOn w:val="1"/>
    <w:next w:val="1"/>
    <w:qFormat/>
    <w:uiPriority w:val="0"/>
    <w:pPr>
      <w:spacing w:before="240" w:after="60"/>
      <w:jc w:val="center"/>
      <w:outlineLvl w:val="0"/>
    </w:pPr>
    <w:rPr>
      <w:rFonts w:ascii="Cambria" w:hAnsi="Cambria"/>
      <w:b/>
      <w:sz w:val="32"/>
    </w:rPr>
  </w:style>
  <w:style w:type="paragraph" w:styleId="41">
    <w:name w:val="annotation subject"/>
    <w:basedOn w:val="16"/>
    <w:next w:val="16"/>
    <w:link w:val="93"/>
    <w:qFormat/>
    <w:uiPriority w:val="0"/>
    <w:rPr>
      <w:b/>
      <w:bCs/>
    </w:rPr>
  </w:style>
  <w:style w:type="table" w:styleId="43">
    <w:name w:val="Table Grid"/>
    <w:basedOn w:val="4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qFormat/>
    <w:uiPriority w:val="0"/>
    <w:rPr>
      <w:b/>
      <w:bCs/>
    </w:rPr>
  </w:style>
  <w:style w:type="character" w:styleId="46">
    <w:name w:val="page number"/>
    <w:basedOn w:val="44"/>
    <w:qFormat/>
    <w:uiPriority w:val="0"/>
  </w:style>
  <w:style w:type="character" w:styleId="47">
    <w:name w:val="FollowedHyperlink"/>
    <w:qFormat/>
    <w:uiPriority w:val="0"/>
    <w:rPr>
      <w:rFonts w:hint="eastAsia" w:ascii="微软雅黑" w:hAnsi="微软雅黑" w:eastAsia="微软雅黑" w:cs="微软雅黑"/>
      <w:color w:val="02396F"/>
      <w:u w:val="single"/>
    </w:rPr>
  </w:style>
  <w:style w:type="character" w:styleId="48">
    <w:name w:val="Emphasis"/>
    <w:qFormat/>
    <w:uiPriority w:val="0"/>
    <w:rPr>
      <w:rFonts w:ascii="Times New Roman" w:hAnsi="Times New Roman" w:eastAsia="宋体"/>
    </w:rPr>
  </w:style>
  <w:style w:type="character" w:styleId="49">
    <w:name w:val="HTML Definition"/>
    <w:qFormat/>
    <w:uiPriority w:val="0"/>
    <w:rPr>
      <w:rFonts w:ascii="Times New Roman" w:hAnsi="Times New Roman" w:eastAsia="宋体"/>
    </w:rPr>
  </w:style>
  <w:style w:type="character" w:styleId="50">
    <w:name w:val="HTML Typewriter"/>
    <w:qFormat/>
    <w:uiPriority w:val="0"/>
    <w:rPr>
      <w:rFonts w:ascii="Tahoma" w:hAnsi="Tahoma" w:eastAsia="Tahoma" w:cs="Tahoma"/>
      <w:b/>
      <w:color w:val="FFFFFF"/>
      <w:sz w:val="24"/>
      <w:szCs w:val="24"/>
      <w:shd w:val="clear" w:color="auto" w:fill="3A6EA5"/>
    </w:rPr>
  </w:style>
  <w:style w:type="character" w:styleId="51">
    <w:name w:val="HTML Acronym"/>
    <w:basedOn w:val="44"/>
    <w:qFormat/>
    <w:uiPriority w:val="0"/>
  </w:style>
  <w:style w:type="character" w:styleId="52">
    <w:name w:val="HTML Variable"/>
    <w:qFormat/>
    <w:uiPriority w:val="0"/>
    <w:rPr>
      <w:rFonts w:ascii="Times New Roman" w:hAnsi="Times New Roman" w:eastAsia="宋体"/>
    </w:rPr>
  </w:style>
  <w:style w:type="character" w:styleId="53">
    <w:name w:val="Hyperlink"/>
    <w:qFormat/>
    <w:uiPriority w:val="0"/>
    <w:rPr>
      <w:color w:val="136EC2"/>
      <w:u w:val="single"/>
    </w:rPr>
  </w:style>
  <w:style w:type="character" w:styleId="54">
    <w:name w:val="HTML Code"/>
    <w:qFormat/>
    <w:uiPriority w:val="0"/>
    <w:rPr>
      <w:rFonts w:ascii="Courier New" w:hAnsi="Courier New" w:eastAsia="Courier New" w:cs="Courier New"/>
      <w:sz w:val="20"/>
    </w:rPr>
  </w:style>
  <w:style w:type="character" w:styleId="55">
    <w:name w:val="annotation reference"/>
    <w:qFormat/>
    <w:uiPriority w:val="99"/>
    <w:rPr>
      <w:sz w:val="21"/>
      <w:szCs w:val="21"/>
    </w:rPr>
  </w:style>
  <w:style w:type="character" w:styleId="56">
    <w:name w:val="HTML Cite"/>
    <w:qFormat/>
    <w:uiPriority w:val="0"/>
    <w:rPr>
      <w:rFonts w:ascii="Times New Roman" w:hAnsi="Times New Roman" w:eastAsia="宋体"/>
    </w:rPr>
  </w:style>
  <w:style w:type="character" w:styleId="57">
    <w:name w:val="HTML Keyboard"/>
    <w:qFormat/>
    <w:uiPriority w:val="0"/>
    <w:rPr>
      <w:rFonts w:ascii="Courier New" w:hAnsi="Courier New" w:eastAsia="Courier New" w:cs="Courier New"/>
      <w:sz w:val="20"/>
    </w:rPr>
  </w:style>
  <w:style w:type="character" w:styleId="58">
    <w:name w:val="HTML Sample"/>
    <w:qFormat/>
    <w:uiPriority w:val="0"/>
    <w:rPr>
      <w:rFonts w:ascii="Courier New" w:hAnsi="Courier New" w:eastAsia="Courier New" w:cs="Courier New"/>
    </w:rPr>
  </w:style>
  <w:style w:type="character" w:customStyle="1" w:styleId="59">
    <w:name w:val="标题 1 Char"/>
    <w:qFormat/>
    <w:uiPriority w:val="0"/>
    <w:rPr>
      <w:rFonts w:ascii="Cambria" w:hAnsi="Cambria"/>
      <w:b/>
      <w:bCs/>
      <w:kern w:val="32"/>
      <w:sz w:val="32"/>
      <w:szCs w:val="32"/>
    </w:rPr>
  </w:style>
  <w:style w:type="paragraph" w:customStyle="1" w:styleId="60">
    <w:name w:val="Default"/>
    <w:qFormat/>
    <w:uiPriority w:val="0"/>
    <w:pPr>
      <w:widowControl w:val="0"/>
      <w:autoSpaceDE w:val="0"/>
      <w:autoSpaceDN w:val="0"/>
      <w:adjustRightInd w:val="0"/>
      <w:spacing w:after="160" w:line="259" w:lineRule="auto"/>
    </w:pPr>
    <w:rPr>
      <w:rFonts w:ascii="黑体" w:hAnsi="Times New Roman" w:eastAsia="黑体" w:cs="Times New Roman"/>
      <w:lang w:val="en-US" w:eastAsia="zh-CN" w:bidi="ar-SA"/>
    </w:rPr>
  </w:style>
  <w:style w:type="character" w:customStyle="1" w:styleId="61">
    <w:name w:val="标题 2 Char"/>
    <w:qFormat/>
    <w:uiPriority w:val="0"/>
    <w:rPr>
      <w:rFonts w:ascii="Cambria" w:hAnsi="Cambria" w:eastAsia="宋体" w:cs="Times New Roman"/>
      <w:b/>
      <w:bCs/>
      <w:kern w:val="2"/>
      <w:sz w:val="32"/>
      <w:szCs w:val="32"/>
    </w:rPr>
  </w:style>
  <w:style w:type="character" w:customStyle="1" w:styleId="62">
    <w:name w:val="标题 3 Char"/>
    <w:qFormat/>
    <w:uiPriority w:val="0"/>
    <w:rPr>
      <w:b/>
      <w:bCs/>
      <w:sz w:val="24"/>
      <w:szCs w:val="24"/>
    </w:rPr>
  </w:style>
  <w:style w:type="character" w:customStyle="1" w:styleId="63">
    <w:name w:val="批注框文本 Char"/>
    <w:qFormat/>
    <w:uiPriority w:val="0"/>
    <w:rPr>
      <w:kern w:val="2"/>
      <w:sz w:val="18"/>
      <w:szCs w:val="18"/>
    </w:rPr>
  </w:style>
  <w:style w:type="character" w:customStyle="1" w:styleId="64">
    <w:name w:val="Font Style86"/>
    <w:unhideWhenUsed/>
    <w:qFormat/>
    <w:uiPriority w:val="0"/>
    <w:rPr>
      <w:rFonts w:hint="eastAsia" w:ascii="黑体" w:hAnsi="黑体" w:eastAsia="黑体"/>
      <w:spacing w:val="10"/>
      <w:sz w:val="30"/>
    </w:rPr>
  </w:style>
  <w:style w:type="character" w:customStyle="1" w:styleId="65">
    <w:name w:val="样式1 Char"/>
    <w:link w:val="66"/>
    <w:qFormat/>
    <w:uiPriority w:val="0"/>
    <w:rPr>
      <w:rFonts w:ascii="宋体" w:hAnsi="宋体"/>
      <w:kern w:val="0"/>
      <w:szCs w:val="21"/>
    </w:rPr>
  </w:style>
  <w:style w:type="paragraph" w:customStyle="1" w:styleId="66">
    <w:name w:val="样式1"/>
    <w:basedOn w:val="1"/>
    <w:link w:val="65"/>
    <w:qFormat/>
    <w:uiPriority w:val="0"/>
    <w:pPr>
      <w:tabs>
        <w:tab w:val="left" w:pos="360"/>
      </w:tabs>
      <w:adjustRightInd w:val="0"/>
      <w:ind w:left="360" w:hanging="360"/>
      <w:textAlignment w:val="baseline"/>
    </w:pPr>
    <w:rPr>
      <w:rFonts w:ascii="宋体" w:hAnsi="宋体"/>
      <w:kern w:val="0"/>
      <w:sz w:val="20"/>
      <w:szCs w:val="21"/>
    </w:rPr>
  </w:style>
  <w:style w:type="character" w:customStyle="1" w:styleId="67">
    <w:name w:val="批注文字 Char Char"/>
    <w:qFormat/>
    <w:uiPriority w:val="0"/>
    <w:rPr>
      <w:kern w:val="2"/>
      <w:sz w:val="21"/>
      <w:szCs w:val="24"/>
      <w:lang w:bidi="ar-SA"/>
    </w:rPr>
  </w:style>
  <w:style w:type="character" w:customStyle="1" w:styleId="68">
    <w:name w:val="title_2"/>
    <w:qFormat/>
    <w:uiPriority w:val="0"/>
    <w:rPr>
      <w:b/>
      <w:sz w:val="19"/>
      <w:szCs w:val="19"/>
    </w:rPr>
  </w:style>
  <w:style w:type="character" w:customStyle="1" w:styleId="69">
    <w:name w:val="Balloon Text Char"/>
    <w:link w:val="27"/>
    <w:semiHidden/>
    <w:qFormat/>
    <w:locked/>
    <w:uiPriority w:val="0"/>
    <w:rPr>
      <w:rFonts w:ascii="Calibri" w:hAnsi="Calibri" w:eastAsia="宋体"/>
      <w:kern w:val="2"/>
      <w:sz w:val="18"/>
      <w:szCs w:val="18"/>
      <w:lang w:val="en-US" w:eastAsia="zh-CN" w:bidi="ar-SA"/>
    </w:rPr>
  </w:style>
  <w:style w:type="character" w:customStyle="1" w:styleId="70">
    <w:name w:val="Font Style115"/>
    <w:unhideWhenUsed/>
    <w:qFormat/>
    <w:uiPriority w:val="0"/>
    <w:rPr>
      <w:rFonts w:hint="eastAsia" w:ascii="Times New Roman" w:hAnsi="Times New Roman" w:eastAsia="Times New Roman"/>
      <w:sz w:val="16"/>
    </w:rPr>
  </w:style>
  <w:style w:type="character" w:customStyle="1" w:styleId="71">
    <w:name w:val="批注主题 Char"/>
    <w:qFormat/>
    <w:uiPriority w:val="0"/>
    <w:rPr>
      <w:b/>
      <w:bCs/>
      <w:kern w:val="2"/>
      <w:sz w:val="21"/>
      <w:szCs w:val="24"/>
    </w:rPr>
  </w:style>
  <w:style w:type="character" w:customStyle="1" w:styleId="72">
    <w:name w:val="Date Char"/>
    <w:link w:val="25"/>
    <w:qFormat/>
    <w:uiPriority w:val="0"/>
    <w:rPr>
      <w:rFonts w:eastAsia="宋体"/>
      <w:kern w:val="2"/>
      <w:sz w:val="24"/>
      <w:lang w:val="en-US" w:eastAsia="zh-CN" w:bidi="ar-SA"/>
    </w:rPr>
  </w:style>
  <w:style w:type="character" w:customStyle="1" w:styleId="73">
    <w:name w:val="Char Char14"/>
    <w:qFormat/>
    <w:uiPriority w:val="0"/>
    <w:rPr>
      <w:rFonts w:ascii="Arial" w:hAnsi="Arial" w:eastAsia="黑体"/>
      <w:b/>
      <w:bCs/>
      <w:sz w:val="28"/>
      <w:szCs w:val="28"/>
      <w:lang w:val="en-US" w:eastAsia="zh-CN" w:bidi="ar-SA"/>
    </w:rPr>
  </w:style>
  <w:style w:type="character" w:customStyle="1" w:styleId="74">
    <w:name w:val="纯文本 Char2"/>
    <w:qFormat/>
    <w:uiPriority w:val="0"/>
    <w:rPr>
      <w:rFonts w:ascii="宋体" w:hAnsi="Courier New" w:eastAsia="宋体"/>
      <w:kern w:val="2"/>
      <w:sz w:val="21"/>
      <w:szCs w:val="21"/>
      <w:lang w:val="en-US" w:eastAsia="zh-CN" w:bidi="ar-SA"/>
    </w:rPr>
  </w:style>
  <w:style w:type="character" w:customStyle="1" w:styleId="75">
    <w:name w:val="Font Style123"/>
    <w:unhideWhenUsed/>
    <w:qFormat/>
    <w:uiPriority w:val="0"/>
    <w:rPr>
      <w:rFonts w:hint="eastAsia" w:ascii="宋体" w:hAnsi="宋体" w:eastAsia="宋体"/>
      <w:b/>
      <w:sz w:val="32"/>
    </w:rPr>
  </w:style>
  <w:style w:type="character" w:customStyle="1" w:styleId="76">
    <w:name w:val="bds_more7"/>
    <w:qFormat/>
    <w:uiPriority w:val="0"/>
    <w:rPr>
      <w:rFonts w:ascii="Times New Roman" w:hAnsi="Times New Roman" w:eastAsia="宋体"/>
    </w:rPr>
  </w:style>
  <w:style w:type="character" w:customStyle="1" w:styleId="77">
    <w:name w:val="Heading 4 Char"/>
    <w:link w:val="7"/>
    <w:qFormat/>
    <w:uiPriority w:val="0"/>
    <w:rPr>
      <w:rFonts w:ascii="Arial" w:hAnsi="Arial" w:eastAsia="黑体"/>
      <w:b/>
      <w:bCs/>
      <w:kern w:val="2"/>
      <w:sz w:val="28"/>
      <w:szCs w:val="28"/>
      <w:lang w:val="en-US" w:eastAsia="zh-CN" w:bidi="ar-SA"/>
    </w:rPr>
  </w:style>
  <w:style w:type="character" w:customStyle="1" w:styleId="78">
    <w:name w:val="morelink-item"/>
    <w:qFormat/>
    <w:uiPriority w:val="0"/>
    <w:rPr>
      <w:rFonts w:ascii="Times New Roman" w:hAnsi="Times New Roman" w:eastAsia="宋体"/>
    </w:rPr>
  </w:style>
  <w:style w:type="character" w:customStyle="1" w:styleId="79">
    <w:name w:val="Comment Text Char"/>
    <w:link w:val="16"/>
    <w:qFormat/>
    <w:uiPriority w:val="0"/>
    <w:rPr>
      <w:rFonts w:eastAsia="宋体"/>
      <w:kern w:val="2"/>
      <w:sz w:val="21"/>
      <w:szCs w:val="24"/>
      <w:lang w:val="en-US" w:eastAsia="zh-CN" w:bidi="ar-SA"/>
    </w:rPr>
  </w:style>
  <w:style w:type="character" w:customStyle="1" w:styleId="80">
    <w:name w:val="title21"/>
    <w:qFormat/>
    <w:uiPriority w:val="0"/>
    <w:rPr>
      <w:b/>
      <w:color w:val="000000"/>
    </w:rPr>
  </w:style>
  <w:style w:type="character" w:customStyle="1" w:styleId="81">
    <w:name w:val="lemmatitleh12"/>
    <w:qFormat/>
    <w:uiPriority w:val="0"/>
    <w:rPr>
      <w:rFonts w:ascii="Times New Roman" w:hAnsi="Times New Roman" w:eastAsia="宋体"/>
    </w:rPr>
  </w:style>
  <w:style w:type="character" w:customStyle="1" w:styleId="82">
    <w:name w:val="polysemyexp"/>
    <w:qFormat/>
    <w:uiPriority w:val="0"/>
    <w:rPr>
      <w:rFonts w:ascii="Times New Roman" w:hAnsi="Times New Roman" w:eastAsia="宋体"/>
      <w:color w:val="AAAAAA"/>
      <w:sz w:val="18"/>
      <w:szCs w:val="18"/>
    </w:rPr>
  </w:style>
  <w:style w:type="character" w:customStyle="1" w:styleId="83">
    <w:name w:val="edui-clickable"/>
    <w:qFormat/>
    <w:uiPriority w:val="0"/>
    <w:rPr>
      <w:color w:val="0000FF"/>
      <w:u w:val="single"/>
    </w:rPr>
  </w:style>
  <w:style w:type="character" w:customStyle="1" w:styleId="84">
    <w:name w:val="Char Char6"/>
    <w:qFormat/>
    <w:uiPriority w:val="0"/>
    <w:rPr>
      <w:rFonts w:ascii="Arial" w:hAnsi="Arial" w:eastAsia="黑体"/>
      <w:sz w:val="24"/>
      <w:szCs w:val="24"/>
      <w:lang w:val="en-US" w:eastAsia="zh-CN" w:bidi="ar-SA"/>
    </w:rPr>
  </w:style>
  <w:style w:type="character" w:customStyle="1" w:styleId="85">
    <w:name w:val="bds_nopic2"/>
    <w:qFormat/>
    <w:uiPriority w:val="0"/>
    <w:rPr>
      <w:rFonts w:ascii="Times New Roman" w:hAnsi="Times New Roman" w:eastAsia="宋体"/>
    </w:rPr>
  </w:style>
  <w:style w:type="character" w:customStyle="1" w:styleId="86">
    <w:name w:val="plus"/>
    <w:qFormat/>
    <w:uiPriority w:val="0"/>
    <w:rPr>
      <w:rFonts w:ascii="Times New Roman" w:hAnsi="Times New Roman" w:eastAsia="宋体"/>
      <w:b/>
      <w:vanish/>
      <w:color w:val="1F8DEF"/>
      <w:sz w:val="24"/>
      <w:szCs w:val="24"/>
    </w:rPr>
  </w:style>
  <w:style w:type="character" w:customStyle="1" w:styleId="87">
    <w:name w:val="Font Style105"/>
    <w:unhideWhenUsed/>
    <w:qFormat/>
    <w:uiPriority w:val="0"/>
    <w:rPr>
      <w:rFonts w:hint="eastAsia" w:ascii="Times New Roman" w:hAnsi="Times New Roman" w:eastAsia="Times New Roman"/>
      <w:w w:val="60"/>
      <w:sz w:val="26"/>
    </w:rPr>
  </w:style>
  <w:style w:type="character" w:customStyle="1" w:styleId="88">
    <w:name w:val="redfilenumber"/>
    <w:qFormat/>
    <w:uiPriority w:val="0"/>
    <w:rPr>
      <w:color w:val="BA2636"/>
      <w:sz w:val="18"/>
      <w:szCs w:val="18"/>
    </w:rPr>
  </w:style>
  <w:style w:type="character" w:customStyle="1" w:styleId="89">
    <w:name w:val="日期 Char"/>
    <w:qFormat/>
    <w:uiPriority w:val="0"/>
    <w:rPr>
      <w:kern w:val="2"/>
      <w:sz w:val="21"/>
      <w:szCs w:val="24"/>
    </w:rPr>
  </w:style>
  <w:style w:type="character" w:customStyle="1" w:styleId="90">
    <w:name w:val="bds_more6"/>
    <w:qFormat/>
    <w:uiPriority w:val="0"/>
    <w:rPr>
      <w:rFonts w:hint="eastAsia" w:ascii="宋体" w:hAnsi="宋体" w:eastAsia="宋体" w:cs="宋体"/>
    </w:rPr>
  </w:style>
  <w:style w:type="character" w:customStyle="1" w:styleId="91">
    <w:name w:val="gjfg"/>
    <w:basedOn w:val="44"/>
    <w:qFormat/>
    <w:uiPriority w:val="0"/>
  </w:style>
  <w:style w:type="character" w:customStyle="1" w:styleId="92">
    <w:name w:val="标题 9 Char"/>
    <w:qFormat/>
    <w:uiPriority w:val="0"/>
    <w:rPr>
      <w:rFonts w:ascii="Arial" w:hAnsi="Arial" w:eastAsia="黑体"/>
      <w:sz w:val="21"/>
      <w:szCs w:val="21"/>
    </w:rPr>
  </w:style>
  <w:style w:type="character" w:customStyle="1" w:styleId="93">
    <w:name w:val="Comment Subject Char"/>
    <w:link w:val="41"/>
    <w:qFormat/>
    <w:uiPriority w:val="0"/>
    <w:rPr>
      <w:rFonts w:eastAsia="宋体"/>
      <w:b/>
      <w:bCs/>
      <w:kern w:val="2"/>
      <w:sz w:val="21"/>
      <w:szCs w:val="24"/>
      <w:lang w:val="en-US" w:eastAsia="zh-CN" w:bidi="ar-SA"/>
    </w:rPr>
  </w:style>
  <w:style w:type="character" w:customStyle="1" w:styleId="94">
    <w:name w:val="Font Style124"/>
    <w:unhideWhenUsed/>
    <w:qFormat/>
    <w:uiPriority w:val="0"/>
    <w:rPr>
      <w:rFonts w:hint="eastAsia" w:ascii="宋体" w:hAnsi="宋体" w:eastAsia="宋体"/>
      <w:spacing w:val="30"/>
      <w:sz w:val="24"/>
    </w:rPr>
  </w:style>
  <w:style w:type="character" w:customStyle="1" w:styleId="95">
    <w:name w:val="Char Char15"/>
    <w:qFormat/>
    <w:uiPriority w:val="0"/>
    <w:rPr>
      <w:b/>
      <w:bCs/>
      <w:sz w:val="24"/>
      <w:szCs w:val="24"/>
    </w:rPr>
  </w:style>
  <w:style w:type="character" w:customStyle="1" w:styleId="96">
    <w:name w:val="标题 6 Char"/>
    <w:qFormat/>
    <w:uiPriority w:val="0"/>
    <w:rPr>
      <w:rFonts w:ascii="Arial" w:hAnsi="Arial" w:eastAsia="黑体"/>
      <w:b/>
      <w:bCs/>
      <w:sz w:val="24"/>
      <w:szCs w:val="24"/>
    </w:rPr>
  </w:style>
  <w:style w:type="character" w:customStyle="1" w:styleId="97">
    <w:name w:val="sidecatalog-dot"/>
    <w:qFormat/>
    <w:uiPriority w:val="0"/>
    <w:rPr>
      <w:rFonts w:ascii="Times New Roman" w:hAnsi="Times New Roman" w:eastAsia="宋体"/>
    </w:rPr>
  </w:style>
  <w:style w:type="character" w:customStyle="1" w:styleId="98">
    <w:name w:val="Font Style133"/>
    <w:unhideWhenUsed/>
    <w:qFormat/>
    <w:uiPriority w:val="0"/>
    <w:rPr>
      <w:rFonts w:hint="eastAsia" w:ascii="宋体" w:hAnsi="宋体" w:eastAsia="宋体"/>
      <w:spacing w:val="30"/>
      <w:sz w:val="24"/>
    </w:rPr>
  </w:style>
  <w:style w:type="character" w:customStyle="1" w:styleId="99">
    <w:name w:val="Heading 3 Char"/>
    <w:link w:val="6"/>
    <w:qFormat/>
    <w:uiPriority w:val="0"/>
    <w:rPr>
      <w:rFonts w:eastAsia="宋体"/>
      <w:b/>
      <w:bCs/>
      <w:kern w:val="2"/>
      <w:sz w:val="32"/>
      <w:szCs w:val="32"/>
      <w:lang w:val="en-US" w:eastAsia="zh-CN" w:bidi="ar-SA"/>
    </w:rPr>
  </w:style>
  <w:style w:type="character" w:customStyle="1" w:styleId="100">
    <w:name w:val="Font Style90"/>
    <w:unhideWhenUsed/>
    <w:qFormat/>
    <w:uiPriority w:val="0"/>
    <w:rPr>
      <w:rFonts w:hint="eastAsia" w:ascii="宋体" w:hAnsi="宋体" w:eastAsia="宋体"/>
      <w:b/>
      <w:spacing w:val="-20"/>
      <w:sz w:val="40"/>
    </w:rPr>
  </w:style>
  <w:style w:type="character" w:customStyle="1" w:styleId="101">
    <w:name w:val="sort"/>
    <w:qFormat/>
    <w:uiPriority w:val="0"/>
    <w:rPr>
      <w:rFonts w:ascii="Times New Roman" w:hAnsi="Times New Roman" w:eastAsia="宋体"/>
      <w:color w:val="FFFFFF"/>
      <w:bdr w:val="single" w:color="auto" w:sz="24" w:space="0"/>
    </w:rPr>
  </w:style>
  <w:style w:type="character" w:customStyle="1" w:styleId="102">
    <w:name w:val="p0 Char Char"/>
    <w:qFormat/>
    <w:uiPriority w:val="0"/>
    <w:rPr>
      <w:rFonts w:eastAsia="宋体"/>
      <w:kern w:val="2"/>
      <w:sz w:val="21"/>
      <w:szCs w:val="21"/>
      <w:lang w:val="en-US" w:eastAsia="zh-CN" w:bidi="ar-SA"/>
    </w:rPr>
  </w:style>
  <w:style w:type="character" w:customStyle="1" w:styleId="103">
    <w:name w:val="bds_nopic"/>
    <w:qFormat/>
    <w:uiPriority w:val="0"/>
    <w:rPr>
      <w:rFonts w:ascii="Times New Roman" w:hAnsi="Times New Roman" w:eastAsia="宋体"/>
    </w:rPr>
  </w:style>
  <w:style w:type="character" w:customStyle="1" w:styleId="104">
    <w:name w:val="Plain Text Char"/>
    <w:link w:val="23"/>
    <w:semiHidden/>
    <w:qFormat/>
    <w:locked/>
    <w:uiPriority w:val="0"/>
    <w:rPr>
      <w:rFonts w:ascii="宋体" w:hAnsi="Courier New" w:eastAsia="宋体" w:cs="Courier New"/>
      <w:kern w:val="2"/>
      <w:sz w:val="21"/>
      <w:szCs w:val="21"/>
      <w:lang w:val="en-US" w:eastAsia="zh-CN" w:bidi="ar-SA"/>
    </w:rPr>
  </w:style>
  <w:style w:type="character" w:customStyle="1" w:styleId="105">
    <w:name w:val="qxdate"/>
    <w:qFormat/>
    <w:uiPriority w:val="0"/>
    <w:rPr>
      <w:color w:val="333333"/>
      <w:sz w:val="18"/>
      <w:szCs w:val="18"/>
    </w:rPr>
  </w:style>
  <w:style w:type="character" w:customStyle="1" w:styleId="106">
    <w:name w:val="Font Style131"/>
    <w:unhideWhenUsed/>
    <w:qFormat/>
    <w:uiPriority w:val="0"/>
    <w:rPr>
      <w:rFonts w:hint="eastAsia" w:ascii="Times New Roman" w:hAnsi="Times New Roman" w:eastAsia="Times New Roman"/>
      <w:sz w:val="18"/>
    </w:rPr>
  </w:style>
  <w:style w:type="character" w:customStyle="1" w:styleId="107">
    <w:name w:val="样式2 Char Char"/>
    <w:qFormat/>
    <w:uiPriority w:val="0"/>
    <w:rPr>
      <w:rFonts w:eastAsia="宋体"/>
      <w:kern w:val="2"/>
      <w:sz w:val="18"/>
      <w:szCs w:val="18"/>
      <w:lang w:val="en-US" w:eastAsia="zh-CN" w:bidi="ar-SA"/>
    </w:rPr>
  </w:style>
  <w:style w:type="character" w:customStyle="1" w:styleId="108">
    <w:name w:val="Font Style127"/>
    <w:unhideWhenUsed/>
    <w:qFormat/>
    <w:uiPriority w:val="0"/>
    <w:rPr>
      <w:rFonts w:hint="eastAsia" w:ascii="Times New Roman" w:hAnsi="Times New Roman" w:eastAsia="Times New Roman"/>
      <w:sz w:val="20"/>
    </w:rPr>
  </w:style>
  <w:style w:type="character" w:customStyle="1" w:styleId="109">
    <w:name w:val="Font Style125"/>
    <w:unhideWhenUsed/>
    <w:qFormat/>
    <w:uiPriority w:val="0"/>
    <w:rPr>
      <w:rFonts w:hint="eastAsia" w:ascii="宋体" w:hAnsi="宋体" w:eastAsia="宋体"/>
      <w:b/>
      <w:sz w:val="26"/>
    </w:rPr>
  </w:style>
  <w:style w:type="character" w:customStyle="1" w:styleId="110">
    <w:name w:val="Font Style126"/>
    <w:unhideWhenUsed/>
    <w:qFormat/>
    <w:uiPriority w:val="0"/>
    <w:rPr>
      <w:rFonts w:hint="eastAsia" w:ascii="宋体" w:hAnsi="宋体" w:eastAsia="宋体"/>
      <w:b/>
      <w:spacing w:val="-30"/>
      <w:sz w:val="28"/>
    </w:rPr>
  </w:style>
  <w:style w:type="character" w:customStyle="1" w:styleId="111">
    <w:name w:val="bds_nopic1"/>
    <w:qFormat/>
    <w:uiPriority w:val="0"/>
    <w:rPr>
      <w:rFonts w:ascii="Times New Roman" w:hAnsi="Times New Roman" w:eastAsia="宋体"/>
    </w:rPr>
  </w:style>
  <w:style w:type="character" w:customStyle="1" w:styleId="112">
    <w:name w:val="Font Style119"/>
    <w:unhideWhenUsed/>
    <w:qFormat/>
    <w:uiPriority w:val="0"/>
    <w:rPr>
      <w:rFonts w:hint="eastAsia" w:ascii="宋体" w:hAnsi="宋体" w:eastAsia="宋体"/>
      <w:sz w:val="24"/>
    </w:rPr>
  </w:style>
  <w:style w:type="character" w:customStyle="1" w:styleId="113">
    <w:name w:val="sidecatalog-index2"/>
    <w:qFormat/>
    <w:uiPriority w:val="0"/>
    <w:rPr>
      <w:rFonts w:ascii="Arail" w:hAnsi="Arail" w:eastAsia="Arail" w:cs="Arail"/>
      <w:color w:val="999999"/>
      <w:sz w:val="21"/>
      <w:szCs w:val="21"/>
    </w:rPr>
  </w:style>
  <w:style w:type="character" w:customStyle="1" w:styleId="114">
    <w:name w:val="p0 Char"/>
    <w:link w:val="115"/>
    <w:qFormat/>
    <w:uiPriority w:val="0"/>
    <w:rPr>
      <w:rFonts w:eastAsia="宋体"/>
      <w:sz w:val="21"/>
      <w:szCs w:val="21"/>
      <w:lang w:val="en-US" w:eastAsia="zh-CN" w:bidi="ar-SA"/>
    </w:rPr>
  </w:style>
  <w:style w:type="paragraph" w:customStyle="1" w:styleId="115">
    <w:name w:val="p0"/>
    <w:basedOn w:val="1"/>
    <w:link w:val="114"/>
    <w:qFormat/>
    <w:uiPriority w:val="0"/>
    <w:pPr>
      <w:widowControl/>
    </w:pPr>
    <w:rPr>
      <w:kern w:val="0"/>
      <w:szCs w:val="21"/>
    </w:rPr>
  </w:style>
  <w:style w:type="character" w:customStyle="1" w:styleId="116">
    <w:name w:val="Font Style128"/>
    <w:unhideWhenUsed/>
    <w:qFormat/>
    <w:uiPriority w:val="0"/>
    <w:rPr>
      <w:rFonts w:hint="eastAsia" w:ascii="Times New Roman" w:hAnsi="Times New Roman" w:eastAsia="Times New Roman"/>
      <w:sz w:val="16"/>
    </w:rPr>
  </w:style>
  <w:style w:type="character" w:customStyle="1" w:styleId="117">
    <w:name w:val="Font Style134"/>
    <w:unhideWhenUsed/>
    <w:qFormat/>
    <w:uiPriority w:val="0"/>
    <w:rPr>
      <w:rFonts w:hint="eastAsia" w:ascii="宋体" w:hAnsi="宋体" w:eastAsia="宋体"/>
      <w:spacing w:val="20"/>
      <w:sz w:val="22"/>
    </w:rPr>
  </w:style>
  <w:style w:type="character" w:customStyle="1" w:styleId="118">
    <w:name w:val="title_1"/>
    <w:qFormat/>
    <w:uiPriority w:val="0"/>
    <w:rPr>
      <w:b/>
      <w:sz w:val="30"/>
      <w:szCs w:val="30"/>
    </w:rPr>
  </w:style>
  <w:style w:type="character" w:customStyle="1" w:styleId="119">
    <w:name w:val="edui-clickable2"/>
    <w:qFormat/>
    <w:uiPriority w:val="0"/>
    <w:rPr>
      <w:color w:val="0000FF"/>
      <w:u w:val="single"/>
    </w:rPr>
  </w:style>
  <w:style w:type="character" w:customStyle="1" w:styleId="120">
    <w:name w:val="标题 Char1"/>
    <w:qFormat/>
    <w:uiPriority w:val="0"/>
    <w:rPr>
      <w:rFonts w:ascii="Cambria" w:hAnsi="Cambria" w:eastAsia="宋体" w:cs="Times New Roman"/>
      <w:b/>
      <w:bCs/>
      <w:sz w:val="32"/>
      <w:szCs w:val="32"/>
    </w:rPr>
  </w:style>
  <w:style w:type="character" w:customStyle="1" w:styleId="121">
    <w:name w:val="Font Style121"/>
    <w:unhideWhenUsed/>
    <w:qFormat/>
    <w:uiPriority w:val="0"/>
    <w:rPr>
      <w:rFonts w:hint="eastAsia" w:ascii="宋体" w:hAnsi="宋体" w:eastAsia="宋体"/>
      <w:spacing w:val="-10"/>
      <w:sz w:val="30"/>
    </w:rPr>
  </w:style>
  <w:style w:type="character" w:customStyle="1" w:styleId="122">
    <w:name w:val="title2"/>
    <w:qFormat/>
    <w:uiPriority w:val="0"/>
    <w:rPr>
      <w:b/>
      <w:color w:val="000000"/>
    </w:rPr>
  </w:style>
  <w:style w:type="character" w:customStyle="1" w:styleId="123">
    <w:name w:val="polysemyred"/>
    <w:qFormat/>
    <w:uiPriority w:val="0"/>
    <w:rPr>
      <w:rFonts w:ascii="Times New Roman" w:hAnsi="Times New Roman" w:eastAsia="宋体"/>
      <w:color w:val="FF6666"/>
      <w:sz w:val="18"/>
      <w:szCs w:val="18"/>
    </w:rPr>
  </w:style>
  <w:style w:type="character" w:customStyle="1" w:styleId="124">
    <w:name w:val="Font Style94"/>
    <w:unhideWhenUsed/>
    <w:qFormat/>
    <w:uiPriority w:val="0"/>
    <w:rPr>
      <w:rFonts w:hint="eastAsia" w:ascii="Times New Roman" w:hAnsi="Times New Roman" w:eastAsia="Times New Roman"/>
      <w:sz w:val="28"/>
    </w:rPr>
  </w:style>
  <w:style w:type="character" w:customStyle="1" w:styleId="125">
    <w:name w:val="title_3"/>
    <w:qFormat/>
    <w:uiPriority w:val="0"/>
    <w:rPr>
      <w:b/>
      <w:sz w:val="15"/>
      <w:szCs w:val="15"/>
    </w:rPr>
  </w:style>
  <w:style w:type="character" w:customStyle="1" w:styleId="126">
    <w:name w:val="edui-unclickable"/>
    <w:qFormat/>
    <w:uiPriority w:val="0"/>
    <w:rPr>
      <w:color w:val="808080"/>
    </w:rPr>
  </w:style>
  <w:style w:type="character" w:customStyle="1" w:styleId="127">
    <w:name w:val="批注文字 Char"/>
    <w:qFormat/>
    <w:uiPriority w:val="99"/>
    <w:rPr>
      <w:kern w:val="2"/>
      <w:sz w:val="21"/>
      <w:szCs w:val="24"/>
    </w:rPr>
  </w:style>
  <w:style w:type="character" w:customStyle="1" w:styleId="128">
    <w:name w:val="Char Char16"/>
    <w:qFormat/>
    <w:uiPriority w:val="0"/>
    <w:rPr>
      <w:rFonts w:ascii="宋体" w:hAnsi="Times New Roman" w:eastAsia="宋体"/>
      <w:b/>
      <w:sz w:val="24"/>
      <w:lang w:val="en-US" w:eastAsia="zh-CN" w:bidi="ar-SA"/>
    </w:rPr>
  </w:style>
  <w:style w:type="character" w:customStyle="1" w:styleId="129">
    <w:name w:val="Heading 5 Char"/>
    <w:link w:val="8"/>
    <w:qFormat/>
    <w:uiPriority w:val="0"/>
    <w:rPr>
      <w:rFonts w:eastAsia="宋体"/>
      <w:b/>
      <w:bCs/>
      <w:sz w:val="28"/>
      <w:szCs w:val="28"/>
      <w:lang w:val="en-US" w:eastAsia="zh-CN" w:bidi="ar-SA"/>
    </w:rPr>
  </w:style>
  <w:style w:type="character" w:customStyle="1" w:styleId="130">
    <w:name w:val="页眉 Char"/>
    <w:qFormat/>
    <w:uiPriority w:val="0"/>
    <w:rPr>
      <w:kern w:val="2"/>
      <w:sz w:val="18"/>
      <w:szCs w:val="18"/>
    </w:rPr>
  </w:style>
  <w:style w:type="character" w:customStyle="1" w:styleId="131">
    <w:name w:val="标题 4 Char"/>
    <w:qFormat/>
    <w:uiPriority w:val="0"/>
    <w:rPr>
      <w:rFonts w:ascii="Arial" w:hAnsi="Arial" w:eastAsia="宋体" w:cs="Times New Roman"/>
      <w:b/>
      <w:bCs/>
      <w:szCs w:val="28"/>
    </w:rPr>
  </w:style>
  <w:style w:type="character" w:customStyle="1" w:styleId="132">
    <w:name w:val="标题 Char"/>
    <w:qFormat/>
    <w:uiPriority w:val="0"/>
    <w:rPr>
      <w:rFonts w:ascii="Cambria" w:hAnsi="Cambria"/>
      <w:b/>
      <w:kern w:val="2"/>
      <w:sz w:val="32"/>
      <w:szCs w:val="24"/>
    </w:rPr>
  </w:style>
  <w:style w:type="character" w:customStyle="1" w:styleId="133">
    <w:name w:val="标题 7 Char"/>
    <w:qFormat/>
    <w:uiPriority w:val="0"/>
    <w:rPr>
      <w:b/>
      <w:bCs/>
      <w:sz w:val="24"/>
      <w:szCs w:val="24"/>
    </w:rPr>
  </w:style>
  <w:style w:type="character" w:customStyle="1" w:styleId="134">
    <w:name w:val="content_2"/>
    <w:qFormat/>
    <w:uiPriority w:val="0"/>
    <w:rPr>
      <w:sz w:val="19"/>
      <w:szCs w:val="19"/>
    </w:rPr>
  </w:style>
  <w:style w:type="character" w:customStyle="1" w:styleId="135">
    <w:name w:val="Body Text Indent Char"/>
    <w:link w:val="3"/>
    <w:qFormat/>
    <w:uiPriority w:val="0"/>
    <w:rPr>
      <w:rFonts w:eastAsia="宋体"/>
      <w:kern w:val="2"/>
      <w:sz w:val="21"/>
      <w:szCs w:val="24"/>
      <w:lang w:val="en-US" w:eastAsia="zh-CN" w:bidi="ar-SA"/>
    </w:rPr>
  </w:style>
  <w:style w:type="character" w:customStyle="1" w:styleId="136">
    <w:name w:val="bds_more9"/>
    <w:qFormat/>
    <w:uiPriority w:val="0"/>
    <w:rPr>
      <w:rFonts w:ascii="Times New Roman" w:hAnsi="Times New Roman" w:eastAsia="宋体"/>
    </w:rPr>
  </w:style>
  <w:style w:type="character" w:customStyle="1" w:styleId="137">
    <w:name w:val="Font Style104"/>
    <w:unhideWhenUsed/>
    <w:qFormat/>
    <w:uiPriority w:val="0"/>
    <w:rPr>
      <w:rFonts w:hint="eastAsia" w:ascii="宋体" w:hAnsi="宋体" w:eastAsia="宋体"/>
      <w:spacing w:val="30"/>
      <w:sz w:val="18"/>
    </w:rPr>
  </w:style>
  <w:style w:type="character" w:customStyle="1" w:styleId="138">
    <w:name w:val="content_1"/>
    <w:qFormat/>
    <w:uiPriority w:val="0"/>
    <w:rPr>
      <w:sz w:val="19"/>
      <w:szCs w:val="19"/>
    </w:rPr>
  </w:style>
  <w:style w:type="character" w:customStyle="1" w:styleId="139">
    <w:name w:val="标题 8 Char"/>
    <w:qFormat/>
    <w:uiPriority w:val="0"/>
    <w:rPr>
      <w:rFonts w:ascii="Arial" w:hAnsi="Arial" w:eastAsia="黑体"/>
      <w:sz w:val="24"/>
      <w:szCs w:val="24"/>
    </w:rPr>
  </w:style>
  <w:style w:type="character" w:customStyle="1" w:styleId="140">
    <w:name w:val="正文文本缩进 3 Char"/>
    <w:qFormat/>
    <w:uiPriority w:val="0"/>
    <w:rPr>
      <w:rFonts w:ascii="宋体" w:hAnsi="MS Sans Serif"/>
      <w:color w:val="000000"/>
      <w:sz w:val="24"/>
    </w:rPr>
  </w:style>
  <w:style w:type="character" w:customStyle="1" w:styleId="141">
    <w:name w:val="bds_more10"/>
    <w:qFormat/>
    <w:uiPriority w:val="0"/>
    <w:rPr>
      <w:rFonts w:ascii="Times New Roman" w:hAnsi="Times New Roman" w:eastAsia="宋体"/>
    </w:rPr>
  </w:style>
  <w:style w:type="character" w:customStyle="1" w:styleId="142">
    <w:name w:val="Font Style117"/>
    <w:unhideWhenUsed/>
    <w:qFormat/>
    <w:uiPriority w:val="0"/>
    <w:rPr>
      <w:rFonts w:hint="eastAsia" w:ascii="宋体" w:hAnsi="宋体" w:eastAsia="宋体"/>
      <w:spacing w:val="20"/>
      <w:sz w:val="24"/>
    </w:rPr>
  </w:style>
  <w:style w:type="character" w:customStyle="1" w:styleId="143">
    <w:name w:val="content"/>
    <w:qFormat/>
    <w:uiPriority w:val="0"/>
    <w:rPr>
      <w:sz w:val="19"/>
      <w:szCs w:val="19"/>
    </w:rPr>
  </w:style>
  <w:style w:type="character" w:customStyle="1" w:styleId="144">
    <w:name w:val="Header Char"/>
    <w:link w:val="29"/>
    <w:qFormat/>
    <w:uiPriority w:val="0"/>
    <w:rPr>
      <w:rFonts w:eastAsia="宋体"/>
      <w:kern w:val="2"/>
      <w:sz w:val="18"/>
      <w:szCs w:val="18"/>
      <w:lang w:val="en-US" w:eastAsia="zh-CN" w:bidi="ar-SA"/>
    </w:rPr>
  </w:style>
  <w:style w:type="character" w:customStyle="1" w:styleId="145">
    <w:name w:val="Heading 6 Char"/>
    <w:link w:val="9"/>
    <w:qFormat/>
    <w:uiPriority w:val="0"/>
    <w:rPr>
      <w:rFonts w:ascii="Arial" w:hAnsi="Arial" w:eastAsia="黑体"/>
      <w:b/>
      <w:bCs/>
      <w:sz w:val="24"/>
      <w:szCs w:val="24"/>
      <w:lang w:val="en-US" w:eastAsia="zh-CN" w:bidi="ar-SA"/>
    </w:rPr>
  </w:style>
  <w:style w:type="character" w:customStyle="1" w:styleId="146">
    <w:name w:val="desc"/>
    <w:qFormat/>
    <w:uiPriority w:val="0"/>
    <w:rPr>
      <w:rFonts w:ascii="Times New Roman" w:hAnsi="Times New Roman" w:eastAsia="宋体"/>
      <w:color w:val="000000"/>
      <w:sz w:val="18"/>
      <w:szCs w:val="18"/>
    </w:rPr>
  </w:style>
  <w:style w:type="character" w:customStyle="1" w:styleId="147">
    <w:name w:val="Font Style122"/>
    <w:unhideWhenUsed/>
    <w:qFormat/>
    <w:uiPriority w:val="0"/>
    <w:rPr>
      <w:rFonts w:hint="eastAsia" w:ascii="宋体" w:hAnsi="宋体" w:eastAsia="宋体"/>
      <w:spacing w:val="20"/>
      <w:sz w:val="24"/>
    </w:rPr>
  </w:style>
  <w:style w:type="character" w:customStyle="1" w:styleId="148">
    <w:name w:val="bds_more8"/>
    <w:qFormat/>
    <w:uiPriority w:val="0"/>
    <w:rPr>
      <w:rFonts w:ascii="Times New Roman" w:hAnsi="Times New Roman" w:eastAsia="宋体"/>
    </w:rPr>
  </w:style>
  <w:style w:type="character" w:customStyle="1" w:styleId="149">
    <w:name w:val="cfdate"/>
    <w:qFormat/>
    <w:uiPriority w:val="0"/>
    <w:rPr>
      <w:color w:val="333333"/>
      <w:sz w:val="18"/>
      <w:szCs w:val="18"/>
    </w:rPr>
  </w:style>
  <w:style w:type="character" w:customStyle="1" w:styleId="150">
    <w:name w:val="Heading 2 Char"/>
    <w:link w:val="5"/>
    <w:qFormat/>
    <w:uiPriority w:val="0"/>
    <w:rPr>
      <w:rFonts w:ascii="Arial" w:hAnsi="Arial" w:eastAsia="宋体"/>
      <w:b/>
      <w:bCs/>
      <w:kern w:val="2"/>
      <w:sz w:val="24"/>
      <w:szCs w:val="32"/>
      <w:lang w:val="en-US" w:eastAsia="zh-CN" w:bidi="ar-SA"/>
    </w:rPr>
  </w:style>
  <w:style w:type="character" w:customStyle="1" w:styleId="151">
    <w:name w:val="Heading 7 Char"/>
    <w:link w:val="10"/>
    <w:qFormat/>
    <w:uiPriority w:val="0"/>
    <w:rPr>
      <w:rFonts w:eastAsia="宋体"/>
      <w:b/>
      <w:bCs/>
      <w:sz w:val="24"/>
      <w:szCs w:val="24"/>
      <w:lang w:val="en-US" w:eastAsia="zh-CN" w:bidi="ar-SA"/>
    </w:rPr>
  </w:style>
  <w:style w:type="character" w:customStyle="1" w:styleId="152">
    <w:name w:val="标题 5 Char"/>
    <w:qFormat/>
    <w:uiPriority w:val="0"/>
    <w:rPr>
      <w:b/>
      <w:bCs/>
      <w:kern w:val="2"/>
      <w:sz w:val="28"/>
      <w:szCs w:val="28"/>
    </w:rPr>
  </w:style>
  <w:style w:type="character" w:customStyle="1" w:styleId="153">
    <w:name w:val="redfilefwwh"/>
    <w:qFormat/>
    <w:uiPriority w:val="0"/>
    <w:rPr>
      <w:color w:val="BA2636"/>
      <w:sz w:val="18"/>
      <w:szCs w:val="18"/>
    </w:rPr>
  </w:style>
  <w:style w:type="character" w:customStyle="1" w:styleId="154">
    <w:name w:val="Font Style116"/>
    <w:unhideWhenUsed/>
    <w:qFormat/>
    <w:uiPriority w:val="0"/>
    <w:rPr>
      <w:rFonts w:hint="eastAsia" w:ascii="宋体" w:hAnsi="宋体" w:eastAsia="宋体"/>
      <w:spacing w:val="-20"/>
      <w:sz w:val="24"/>
    </w:rPr>
  </w:style>
  <w:style w:type="character" w:customStyle="1" w:styleId="155">
    <w:name w:val="Heading 8 Char"/>
    <w:link w:val="11"/>
    <w:qFormat/>
    <w:uiPriority w:val="0"/>
    <w:rPr>
      <w:rFonts w:ascii="Arial" w:hAnsi="Arial" w:eastAsia="黑体"/>
      <w:sz w:val="24"/>
      <w:szCs w:val="24"/>
      <w:lang w:val="en-US" w:eastAsia="zh-CN" w:bidi="ar-SA"/>
    </w:rPr>
  </w:style>
  <w:style w:type="character" w:customStyle="1" w:styleId="156">
    <w:name w:val="标题 4 Char Char"/>
    <w:qFormat/>
    <w:uiPriority w:val="0"/>
    <w:rPr>
      <w:rFonts w:ascii="Arial" w:hAnsi="Arial" w:eastAsia="宋体"/>
      <w:b/>
      <w:bCs/>
      <w:kern w:val="2"/>
      <w:sz w:val="21"/>
      <w:szCs w:val="28"/>
      <w:lang w:val="en-US" w:eastAsia="zh-CN" w:bidi="ar-SA"/>
    </w:rPr>
  </w:style>
  <w:style w:type="character" w:customStyle="1" w:styleId="157">
    <w:name w:val="Heading 1 Char"/>
    <w:link w:val="4"/>
    <w:qFormat/>
    <w:uiPriority w:val="0"/>
    <w:rPr>
      <w:rFonts w:eastAsia="宋体"/>
      <w:b/>
      <w:bCs/>
      <w:kern w:val="2"/>
      <w:sz w:val="24"/>
      <w:lang w:val="en-US" w:eastAsia="zh-CN" w:bidi="ar-SA"/>
    </w:rPr>
  </w:style>
  <w:style w:type="character" w:customStyle="1" w:styleId="158">
    <w:name w:val="title22"/>
    <w:qFormat/>
    <w:uiPriority w:val="0"/>
    <w:rPr>
      <w:b/>
      <w:color w:val="000000"/>
    </w:rPr>
  </w:style>
  <w:style w:type="character" w:customStyle="1" w:styleId="159">
    <w:name w:val="页脚 Char"/>
    <w:qFormat/>
    <w:uiPriority w:val="0"/>
    <w:rPr>
      <w:kern w:val="2"/>
      <w:sz w:val="18"/>
      <w:szCs w:val="18"/>
    </w:rPr>
  </w:style>
  <w:style w:type="character" w:customStyle="1" w:styleId="160">
    <w:name w:val="sort1"/>
    <w:qFormat/>
    <w:uiPriority w:val="0"/>
    <w:rPr>
      <w:rFonts w:ascii="Times New Roman" w:hAnsi="Times New Roman" w:eastAsia="宋体"/>
    </w:rPr>
  </w:style>
  <w:style w:type="character" w:customStyle="1" w:styleId="161">
    <w:name w:val="content_table1"/>
    <w:qFormat/>
    <w:uiPriority w:val="0"/>
    <w:rPr>
      <w:sz w:val="19"/>
      <w:szCs w:val="19"/>
    </w:rPr>
  </w:style>
  <w:style w:type="character" w:customStyle="1" w:styleId="162">
    <w:name w:val="displayarti"/>
    <w:qFormat/>
    <w:uiPriority w:val="0"/>
    <w:rPr>
      <w:color w:val="FFFFFF"/>
      <w:shd w:val="clear" w:color="auto" w:fill="A00000"/>
    </w:rPr>
  </w:style>
  <w:style w:type="character" w:customStyle="1" w:styleId="163">
    <w:name w:val="Heading 9 Char"/>
    <w:link w:val="12"/>
    <w:qFormat/>
    <w:uiPriority w:val="0"/>
    <w:rPr>
      <w:rFonts w:ascii="Arial" w:hAnsi="Arial" w:eastAsia="黑体"/>
      <w:sz w:val="21"/>
      <w:szCs w:val="21"/>
      <w:lang w:val="en-US" w:eastAsia="zh-CN" w:bidi="ar-SA"/>
    </w:rPr>
  </w:style>
  <w:style w:type="character" w:customStyle="1" w:styleId="164">
    <w:name w:val="Body Text Indent 3 Char"/>
    <w:link w:val="33"/>
    <w:qFormat/>
    <w:uiPriority w:val="0"/>
    <w:rPr>
      <w:rFonts w:eastAsia="宋体"/>
      <w:kern w:val="2"/>
      <w:sz w:val="16"/>
      <w:szCs w:val="16"/>
      <w:lang w:val="en-US" w:eastAsia="zh-CN" w:bidi="ar-SA"/>
    </w:rPr>
  </w:style>
  <w:style w:type="character" w:customStyle="1" w:styleId="165">
    <w:name w:val="sidecatalog-dot1"/>
    <w:qFormat/>
    <w:uiPriority w:val="0"/>
    <w:rPr>
      <w:rFonts w:ascii="Times New Roman" w:hAnsi="Times New Roman" w:eastAsia="宋体"/>
    </w:rPr>
  </w:style>
  <w:style w:type="character" w:customStyle="1" w:styleId="166">
    <w:name w:val="content_3"/>
    <w:qFormat/>
    <w:uiPriority w:val="0"/>
    <w:rPr>
      <w:sz w:val="19"/>
      <w:szCs w:val="19"/>
    </w:rPr>
  </w:style>
  <w:style w:type="character" w:customStyle="1" w:styleId="167">
    <w:name w:val="Footer Char"/>
    <w:link w:val="28"/>
    <w:qFormat/>
    <w:uiPriority w:val="0"/>
    <w:rPr>
      <w:rFonts w:eastAsia="宋体"/>
      <w:kern w:val="2"/>
      <w:sz w:val="18"/>
      <w:szCs w:val="18"/>
      <w:lang w:val="en-US" w:eastAsia="zh-CN" w:bidi="ar-SA"/>
    </w:rPr>
  </w:style>
  <w:style w:type="character" w:customStyle="1" w:styleId="168">
    <w:name w:val="Char Char17"/>
    <w:qFormat/>
    <w:uiPriority w:val="0"/>
    <w:rPr>
      <w:rFonts w:ascii="宋体" w:hAnsi="Times New Roman" w:eastAsia="宋体"/>
      <w:b/>
      <w:sz w:val="28"/>
      <w:lang w:val="en-US" w:eastAsia="zh-CN" w:bidi="ar-SA"/>
    </w:rPr>
  </w:style>
  <w:style w:type="character" w:customStyle="1" w:styleId="169">
    <w:name w:val="sidecatalog-index1"/>
    <w:qFormat/>
    <w:uiPriority w:val="0"/>
    <w:rPr>
      <w:rFonts w:ascii="Arial" w:hAnsi="Arial" w:eastAsia="宋体" w:cs="Arial"/>
      <w:b/>
      <w:color w:val="999999"/>
      <w:sz w:val="21"/>
      <w:szCs w:val="21"/>
    </w:rPr>
  </w:style>
  <w:style w:type="paragraph" w:customStyle="1" w:styleId="170">
    <w:name w:val="Char"/>
    <w:basedOn w:val="1"/>
    <w:qFormat/>
    <w:uiPriority w:val="0"/>
    <w:pPr>
      <w:tabs>
        <w:tab w:val="left" w:pos="360"/>
      </w:tabs>
      <w:ind w:left="360" w:hanging="360" w:hangingChars="200"/>
    </w:pPr>
    <w:rPr>
      <w:sz w:val="24"/>
    </w:rPr>
  </w:style>
  <w:style w:type="paragraph" w:customStyle="1" w:styleId="171">
    <w:name w:val="正文 New New New"/>
    <w:qFormat/>
    <w:uiPriority w:val="0"/>
    <w:pPr>
      <w:widowControl w:val="0"/>
      <w:spacing w:after="160" w:line="259" w:lineRule="auto"/>
      <w:jc w:val="both"/>
    </w:pPr>
    <w:rPr>
      <w:rFonts w:ascii="Times New Roman" w:hAnsi="Times New Roman" w:eastAsia="宋体" w:cs="Times New Roman"/>
      <w:kern w:val="2"/>
      <w:sz w:val="21"/>
      <w:szCs w:val="24"/>
      <w:lang w:val="en-US" w:eastAsia="zh-CN" w:bidi="ar-SA"/>
    </w:rPr>
  </w:style>
  <w:style w:type="paragraph" w:customStyle="1" w:styleId="172">
    <w:name w:val="Style80"/>
    <w:basedOn w:val="1"/>
    <w:unhideWhenUsed/>
    <w:qFormat/>
    <w:uiPriority w:val="0"/>
  </w:style>
  <w:style w:type="paragraph" w:customStyle="1" w:styleId="173">
    <w:name w:val="Style77"/>
    <w:basedOn w:val="1"/>
    <w:unhideWhenUsed/>
    <w:qFormat/>
    <w:uiPriority w:val="0"/>
  </w:style>
  <w:style w:type="paragraph" w:customStyle="1" w:styleId="174">
    <w:name w:val="Char11"/>
    <w:basedOn w:val="1"/>
    <w:qFormat/>
    <w:uiPriority w:val="0"/>
    <w:pPr>
      <w:widowControl/>
      <w:spacing w:line="240" w:lineRule="exact"/>
      <w:jc w:val="left"/>
    </w:pPr>
    <w:rPr>
      <w:rFonts w:ascii="Verdana" w:hAnsi="Verdana"/>
      <w:kern w:val="0"/>
      <w:sz w:val="20"/>
      <w:szCs w:val="20"/>
      <w:lang w:eastAsia="en-US"/>
    </w:rPr>
  </w:style>
  <w:style w:type="paragraph" w:customStyle="1" w:styleId="175">
    <w:name w:val="Style73"/>
    <w:basedOn w:val="1"/>
    <w:unhideWhenUsed/>
    <w:qFormat/>
    <w:uiPriority w:val="0"/>
    <w:pPr>
      <w:spacing w:line="538" w:lineRule="exact"/>
      <w:ind w:firstLine="533"/>
    </w:pPr>
  </w:style>
  <w:style w:type="paragraph" w:customStyle="1" w:styleId="176">
    <w:name w:val="Style81"/>
    <w:basedOn w:val="1"/>
    <w:unhideWhenUsed/>
    <w:qFormat/>
    <w:uiPriority w:val="0"/>
    <w:pPr>
      <w:spacing w:line="547" w:lineRule="exact"/>
    </w:pPr>
  </w:style>
  <w:style w:type="paragraph" w:customStyle="1" w:styleId="177">
    <w:name w:val="Char1 Char Char Char 字元 Char Char 字元 Char 字元 Char1 Char Char Char"/>
    <w:basedOn w:val="1"/>
    <w:qFormat/>
    <w:uiPriority w:val="0"/>
    <w:rPr>
      <w:szCs w:val="20"/>
    </w:rPr>
  </w:style>
  <w:style w:type="paragraph" w:customStyle="1" w:styleId="178">
    <w:name w:val="表正文"/>
    <w:qFormat/>
    <w:uiPriority w:val="0"/>
    <w:pPr>
      <w:widowControl w:val="0"/>
      <w:spacing w:after="160" w:line="259" w:lineRule="auto"/>
      <w:ind w:left="840" w:leftChars="350"/>
      <w:jc w:val="both"/>
      <w:outlineLvl w:val="0"/>
    </w:pPr>
    <w:rPr>
      <w:rFonts w:ascii="宋体" w:hAnsi="Times New Roman" w:eastAsia="宋体" w:cs="Times New Roman"/>
      <w:b/>
      <w:sz w:val="24"/>
      <w:lang w:val="en-US" w:eastAsia="zh-CN" w:bidi="ar-SA"/>
    </w:rPr>
  </w:style>
  <w:style w:type="paragraph" w:customStyle="1" w:styleId="179">
    <w:name w:val="修订1"/>
    <w:qFormat/>
    <w:uiPriority w:val="0"/>
    <w:pPr>
      <w:spacing w:after="160" w:line="259" w:lineRule="auto"/>
    </w:pPr>
    <w:rPr>
      <w:rFonts w:ascii="Times New Roman" w:hAnsi="Times New Roman" w:eastAsia="宋体" w:cs="Times New Roman"/>
      <w:kern w:val="2"/>
      <w:sz w:val="21"/>
      <w:szCs w:val="24"/>
      <w:lang w:val="en-US" w:eastAsia="zh-CN" w:bidi="ar-SA"/>
    </w:rPr>
  </w:style>
  <w:style w:type="paragraph" w:customStyle="1" w:styleId="180">
    <w:name w:val="Style78"/>
    <w:basedOn w:val="1"/>
    <w:unhideWhenUsed/>
    <w:qFormat/>
    <w:uiPriority w:val="0"/>
  </w:style>
  <w:style w:type="paragraph" w:customStyle="1" w:styleId="181">
    <w:name w:val="前言、引言标题"/>
    <w:next w:val="1"/>
    <w:qFormat/>
    <w:uiPriority w:val="0"/>
    <w:pPr>
      <w:shd w:val="clear" w:color="FFFFFF" w:fill="FFFFFF"/>
      <w:tabs>
        <w:tab w:val="left" w:pos="360"/>
        <w:tab w:val="left" w:pos="720"/>
      </w:tabs>
      <w:spacing w:before="640" w:after="560" w:line="259" w:lineRule="auto"/>
      <w:ind w:left="720" w:hanging="720"/>
      <w:jc w:val="center"/>
      <w:outlineLvl w:val="0"/>
    </w:pPr>
    <w:rPr>
      <w:rFonts w:ascii="黑体" w:hAnsi="Times New Roman" w:eastAsia="黑体" w:cs="Times New Roman"/>
      <w:sz w:val="32"/>
      <w:lang w:val="en-US" w:eastAsia="zh-CN" w:bidi="ar-SA"/>
    </w:rPr>
  </w:style>
  <w:style w:type="paragraph" w:customStyle="1" w:styleId="182">
    <w:name w:val="Style12"/>
    <w:basedOn w:val="1"/>
    <w:unhideWhenUsed/>
    <w:qFormat/>
    <w:uiPriority w:val="0"/>
    <w:pPr>
      <w:spacing w:line="564" w:lineRule="exact"/>
      <w:ind w:hanging="115"/>
    </w:pPr>
  </w:style>
  <w:style w:type="paragraph" w:customStyle="1" w:styleId="183">
    <w:name w:val="Style53"/>
    <w:basedOn w:val="1"/>
    <w:unhideWhenUsed/>
    <w:qFormat/>
    <w:uiPriority w:val="0"/>
    <w:pPr>
      <w:spacing w:line="533" w:lineRule="exact"/>
      <w:ind w:firstLine="581"/>
    </w:pPr>
  </w:style>
  <w:style w:type="paragraph" w:customStyle="1" w:styleId="184">
    <w:name w:val="Style71"/>
    <w:basedOn w:val="1"/>
    <w:unhideWhenUsed/>
    <w:qFormat/>
    <w:uiPriority w:val="0"/>
    <w:pPr>
      <w:spacing w:line="538" w:lineRule="exact"/>
      <w:ind w:firstLine="101"/>
    </w:pPr>
  </w:style>
  <w:style w:type="paragraph" w:customStyle="1" w:styleId="185">
    <w:name w:val="Style59"/>
    <w:basedOn w:val="1"/>
    <w:unhideWhenUsed/>
    <w:qFormat/>
    <w:uiPriority w:val="0"/>
  </w:style>
  <w:style w:type="paragraph" w:customStyle="1" w:styleId="186">
    <w:name w:val="List Paragraph1"/>
    <w:basedOn w:val="1"/>
    <w:qFormat/>
    <w:uiPriority w:val="0"/>
    <w:pPr>
      <w:ind w:firstLine="420" w:firstLineChars="200"/>
    </w:pPr>
    <w:rPr>
      <w:rFonts w:ascii="Calibri" w:hAnsi="Calibri" w:cs="Calibri"/>
      <w:szCs w:val="21"/>
    </w:rPr>
  </w:style>
  <w:style w:type="paragraph" w:customStyle="1" w:styleId="187">
    <w:name w:val="Style69"/>
    <w:basedOn w:val="1"/>
    <w:unhideWhenUsed/>
    <w:qFormat/>
    <w:uiPriority w:val="0"/>
    <w:pPr>
      <w:spacing w:line="557" w:lineRule="exact"/>
      <w:ind w:firstLine="1666"/>
    </w:pPr>
  </w:style>
  <w:style w:type="paragraph" w:customStyle="1" w:styleId="188">
    <w:name w:val="p15"/>
    <w:basedOn w:val="1"/>
    <w:qFormat/>
    <w:uiPriority w:val="0"/>
    <w:pPr>
      <w:widowControl/>
      <w:spacing w:line="220" w:lineRule="atLeast"/>
      <w:jc w:val="center"/>
    </w:pPr>
    <w:rPr>
      <w:rFonts w:ascii="仿宋_GB2312" w:hAnsi="宋体" w:eastAsia="仿宋_GB2312" w:cs="宋体"/>
      <w:kern w:val="0"/>
      <w:szCs w:val="21"/>
    </w:rPr>
  </w:style>
  <w:style w:type="paragraph" w:customStyle="1" w:styleId="189">
    <w:name w:val="Char Char1 Char Char Char Char Char Char Char"/>
    <w:basedOn w:val="1"/>
    <w:qFormat/>
    <w:uiPriority w:val="0"/>
    <w:pPr>
      <w:widowControl/>
      <w:spacing w:line="240" w:lineRule="exact"/>
      <w:jc w:val="left"/>
    </w:pPr>
  </w:style>
  <w:style w:type="paragraph" w:customStyle="1" w:styleId="190">
    <w:name w:val="Style45"/>
    <w:basedOn w:val="1"/>
    <w:unhideWhenUsed/>
    <w:qFormat/>
    <w:uiPriority w:val="0"/>
  </w:style>
  <w:style w:type="paragraph" w:customStyle="1" w:styleId="191">
    <w:name w:val="Char1 Char Char Char"/>
    <w:basedOn w:val="1"/>
    <w:qFormat/>
    <w:uiPriority w:val="0"/>
    <w:pPr>
      <w:widowControl/>
      <w:spacing w:line="240" w:lineRule="exact"/>
      <w:jc w:val="left"/>
    </w:pPr>
    <w:rPr>
      <w:kern w:val="0"/>
      <w:sz w:val="24"/>
      <w:szCs w:val="20"/>
    </w:rPr>
  </w:style>
  <w:style w:type="paragraph" w:customStyle="1" w:styleId="192">
    <w:name w:val="Style23"/>
    <w:basedOn w:val="1"/>
    <w:unhideWhenUsed/>
    <w:qFormat/>
    <w:uiPriority w:val="0"/>
  </w:style>
  <w:style w:type="paragraph" w:customStyle="1" w:styleId="193">
    <w:name w:val="Style5"/>
    <w:basedOn w:val="1"/>
    <w:unhideWhenUsed/>
    <w:qFormat/>
    <w:uiPriority w:val="0"/>
  </w:style>
  <w:style w:type="paragraph" w:customStyle="1" w:styleId="194">
    <w:name w:val="Style61"/>
    <w:basedOn w:val="1"/>
    <w:unhideWhenUsed/>
    <w:qFormat/>
    <w:uiPriority w:val="0"/>
  </w:style>
  <w:style w:type="paragraph" w:customStyle="1" w:styleId="195">
    <w:name w:val="Style8"/>
    <w:basedOn w:val="1"/>
    <w:unhideWhenUsed/>
    <w:qFormat/>
    <w:uiPriority w:val="0"/>
    <w:pPr>
      <w:spacing w:line="566" w:lineRule="exact"/>
      <w:jc w:val="center"/>
    </w:pPr>
  </w:style>
  <w:style w:type="paragraph" w:customStyle="1" w:styleId="196">
    <w:name w:val="标题3"/>
    <w:basedOn w:val="4"/>
    <w:qFormat/>
    <w:uiPriority w:val="0"/>
    <w:pPr>
      <w:spacing w:before="156" w:beforeLines="50" w:after="156" w:afterLines="50" w:line="400" w:lineRule="exact"/>
      <w:jc w:val="both"/>
    </w:pPr>
    <w:rPr>
      <w:rFonts w:ascii="宋体" w:hAnsi="宋体"/>
      <w:kern w:val="32"/>
      <w:szCs w:val="32"/>
    </w:rPr>
  </w:style>
  <w:style w:type="paragraph" w:customStyle="1" w:styleId="197">
    <w:name w:val="Style67"/>
    <w:basedOn w:val="1"/>
    <w:unhideWhenUsed/>
    <w:qFormat/>
    <w:uiPriority w:val="0"/>
    <w:pPr>
      <w:spacing w:line="566" w:lineRule="exact"/>
      <w:ind w:firstLine="552"/>
    </w:pPr>
  </w:style>
  <w:style w:type="paragraph" w:customStyle="1" w:styleId="198">
    <w:name w:val="Char Char Char"/>
    <w:basedOn w:val="1"/>
    <w:qFormat/>
    <w:uiPriority w:val="0"/>
    <w:rPr>
      <w:rFonts w:ascii="宋体" w:hAnsi="宋体"/>
      <w:b/>
      <w:sz w:val="28"/>
      <w:szCs w:val="28"/>
    </w:rPr>
  </w:style>
  <w:style w:type="paragraph" w:customStyle="1" w:styleId="199">
    <w:name w:val="Char Char Char Char Char Char Char"/>
    <w:basedOn w:val="1"/>
    <w:qFormat/>
    <w:uiPriority w:val="0"/>
    <w:pPr>
      <w:snapToGrid w:val="0"/>
      <w:spacing w:line="360" w:lineRule="auto"/>
      <w:ind w:firstLine="200" w:firstLineChars="200"/>
    </w:pPr>
    <w:rPr>
      <w:rFonts w:eastAsia="仿宋_GB2312"/>
      <w:sz w:val="24"/>
    </w:rPr>
  </w:style>
  <w:style w:type="paragraph" w:customStyle="1" w:styleId="200">
    <w:name w:val="Char Char1 Char Char Char"/>
    <w:basedOn w:val="1"/>
    <w:qFormat/>
    <w:uiPriority w:val="0"/>
    <w:rPr>
      <w:kern w:val="0"/>
      <w:sz w:val="20"/>
      <w:szCs w:val="20"/>
    </w:rPr>
  </w:style>
  <w:style w:type="paragraph" w:customStyle="1" w:styleId="201">
    <w:name w:val="Style63"/>
    <w:basedOn w:val="1"/>
    <w:unhideWhenUsed/>
    <w:qFormat/>
    <w:uiPriority w:val="0"/>
    <w:pPr>
      <w:spacing w:line="564" w:lineRule="exact"/>
      <w:ind w:firstLine="682"/>
    </w:pPr>
  </w:style>
  <w:style w:type="paragraph" w:customStyle="1" w:styleId="202">
    <w:name w:val="Style21"/>
    <w:basedOn w:val="1"/>
    <w:unhideWhenUsed/>
    <w:qFormat/>
    <w:uiPriority w:val="0"/>
    <w:pPr>
      <w:spacing w:line="566" w:lineRule="exact"/>
      <w:ind w:firstLine="682"/>
    </w:pPr>
  </w:style>
  <w:style w:type="paragraph" w:customStyle="1" w:styleId="203">
    <w:name w:val="样式 样式 样式 样式 标题 2 + 宋体 五号 非加粗 黑色 + 段前: 6 磅 段后: 0 磅 行距: 单倍行距 + 段前:..."/>
    <w:basedOn w:val="1"/>
    <w:qFormat/>
    <w:uiPriority w:val="0"/>
    <w:pPr>
      <w:keepNext/>
      <w:keepLines/>
      <w:tabs>
        <w:tab w:val="left" w:pos="840"/>
      </w:tabs>
      <w:adjustRightInd w:val="0"/>
      <w:spacing w:before="240"/>
      <w:ind w:left="840" w:hanging="420"/>
      <w:jc w:val="left"/>
      <w:textAlignment w:val="baseline"/>
      <w:outlineLvl w:val="1"/>
    </w:pPr>
    <w:rPr>
      <w:rFonts w:ascii="宋体" w:hAnsi="宋体"/>
      <w:b/>
      <w:bCs/>
      <w:color w:val="000000"/>
      <w:kern w:val="0"/>
      <w:szCs w:val="20"/>
    </w:rPr>
  </w:style>
  <w:style w:type="paragraph" w:customStyle="1" w:styleId="204">
    <w:name w:val="Style56"/>
    <w:basedOn w:val="1"/>
    <w:unhideWhenUsed/>
    <w:qFormat/>
    <w:uiPriority w:val="0"/>
  </w:style>
  <w:style w:type="paragraph" w:customStyle="1" w:styleId="205">
    <w:name w:val="Style47"/>
    <w:basedOn w:val="1"/>
    <w:unhideWhenUsed/>
    <w:qFormat/>
    <w:uiPriority w:val="0"/>
  </w:style>
  <w:style w:type="paragraph" w:customStyle="1" w:styleId="206">
    <w:name w:val="Char Char1 Char Char Char Char Char Char Char Char Char Char Char Char Char Char Char"/>
    <w:basedOn w:val="1"/>
    <w:qFormat/>
    <w:uiPriority w:val="0"/>
    <w:pPr>
      <w:widowControl/>
      <w:spacing w:line="240" w:lineRule="exact"/>
      <w:jc w:val="left"/>
    </w:pPr>
    <w:rPr>
      <w:rFonts w:ascii="Verdana" w:hAnsi="Verdana"/>
      <w:kern w:val="0"/>
      <w:sz w:val="20"/>
      <w:szCs w:val="20"/>
      <w:lang w:eastAsia="en-US"/>
    </w:rPr>
  </w:style>
  <w:style w:type="paragraph" w:customStyle="1" w:styleId="207">
    <w:name w:val="Style26"/>
    <w:basedOn w:val="1"/>
    <w:unhideWhenUsed/>
    <w:qFormat/>
    <w:uiPriority w:val="0"/>
  </w:style>
  <w:style w:type="paragraph" w:customStyle="1" w:styleId="208">
    <w:name w:val="Style28"/>
    <w:basedOn w:val="1"/>
    <w:unhideWhenUsed/>
    <w:qFormat/>
    <w:uiPriority w:val="0"/>
    <w:pPr>
      <w:spacing w:line="552" w:lineRule="exact"/>
      <w:ind w:firstLine="547"/>
    </w:pPr>
  </w:style>
  <w:style w:type="paragraph" w:customStyle="1" w:styleId="209">
    <w:name w:val="Style27"/>
    <w:basedOn w:val="1"/>
    <w:unhideWhenUsed/>
    <w:qFormat/>
    <w:uiPriority w:val="0"/>
  </w:style>
  <w:style w:type="paragraph" w:customStyle="1" w:styleId="210">
    <w:name w:val="Char1 Char Char Char Char Char Char Char Char Char"/>
    <w:basedOn w:val="1"/>
    <w:qFormat/>
    <w:uiPriority w:val="0"/>
    <w:rPr>
      <w:szCs w:val="20"/>
    </w:rPr>
  </w:style>
  <w:style w:type="paragraph" w:customStyle="1" w:styleId="211">
    <w:name w:val="Style16"/>
    <w:basedOn w:val="1"/>
    <w:unhideWhenUsed/>
    <w:qFormat/>
    <w:uiPriority w:val="0"/>
    <w:pPr>
      <w:jc w:val="right"/>
    </w:pPr>
  </w:style>
  <w:style w:type="paragraph" w:customStyle="1" w:styleId="212">
    <w:name w:val="Style34"/>
    <w:basedOn w:val="1"/>
    <w:unhideWhenUsed/>
    <w:qFormat/>
    <w:uiPriority w:val="0"/>
    <w:pPr>
      <w:spacing w:line="375" w:lineRule="exact"/>
    </w:pPr>
  </w:style>
  <w:style w:type="paragraph" w:customStyle="1" w:styleId="213">
    <w:name w:val="Style29"/>
    <w:basedOn w:val="1"/>
    <w:unhideWhenUsed/>
    <w:qFormat/>
    <w:uiPriority w:val="0"/>
    <w:pPr>
      <w:spacing w:line="547" w:lineRule="exact"/>
      <w:ind w:firstLine="547"/>
    </w:pPr>
  </w:style>
  <w:style w:type="paragraph" w:customStyle="1" w:styleId="214">
    <w:name w:val="reader-word-layer reader-word-s1-1"/>
    <w:basedOn w:val="1"/>
    <w:qFormat/>
    <w:uiPriority w:val="0"/>
    <w:pPr>
      <w:widowControl/>
      <w:spacing w:before="100" w:beforeAutospacing="1" w:after="100" w:afterAutospacing="1"/>
      <w:jc w:val="left"/>
    </w:pPr>
    <w:rPr>
      <w:rFonts w:ascii="宋体" w:hAnsi="宋体" w:cs="宋体"/>
      <w:kern w:val="0"/>
      <w:sz w:val="24"/>
    </w:rPr>
  </w:style>
  <w:style w:type="paragraph" w:customStyle="1" w:styleId="215">
    <w:name w:val="Char Char"/>
    <w:basedOn w:val="1"/>
    <w:qFormat/>
    <w:uiPriority w:val="0"/>
    <w:pPr>
      <w:widowControl/>
      <w:spacing w:line="240" w:lineRule="exact"/>
      <w:jc w:val="left"/>
    </w:pPr>
    <w:rPr>
      <w:rFonts w:ascii="Verdana" w:hAnsi="Verdana" w:eastAsia="仿宋_GB2312"/>
      <w:kern w:val="0"/>
      <w:sz w:val="24"/>
      <w:szCs w:val="20"/>
      <w:lang w:eastAsia="en-US"/>
    </w:rPr>
  </w:style>
  <w:style w:type="paragraph" w:customStyle="1" w:styleId="216">
    <w:name w:val="Style15"/>
    <w:basedOn w:val="1"/>
    <w:unhideWhenUsed/>
    <w:qFormat/>
    <w:uiPriority w:val="0"/>
    <w:pPr>
      <w:spacing w:line="557" w:lineRule="exact"/>
      <w:ind w:firstLine="672"/>
    </w:pPr>
  </w:style>
  <w:style w:type="paragraph" w:customStyle="1" w:styleId="217">
    <w:name w:val="Char Char1 Char Char Char Char Char1 Char Char Char Char"/>
    <w:basedOn w:val="15"/>
    <w:qFormat/>
    <w:uiPriority w:val="0"/>
    <w:rPr>
      <w:rFonts w:ascii="Tahoma" w:hAnsi="Tahoma"/>
    </w:rPr>
  </w:style>
  <w:style w:type="paragraph" w:customStyle="1" w:styleId="218">
    <w:name w:val="Style44"/>
    <w:basedOn w:val="1"/>
    <w:unhideWhenUsed/>
    <w:qFormat/>
    <w:uiPriority w:val="0"/>
  </w:style>
  <w:style w:type="paragraph" w:customStyle="1" w:styleId="219">
    <w:name w:val="Char Char Char Char Char Char Char1"/>
    <w:basedOn w:val="1"/>
    <w:qFormat/>
    <w:uiPriority w:val="0"/>
    <w:pPr>
      <w:snapToGrid w:val="0"/>
      <w:spacing w:line="360" w:lineRule="auto"/>
      <w:ind w:firstLine="200" w:firstLineChars="200"/>
    </w:pPr>
    <w:rPr>
      <w:rFonts w:eastAsia="仿宋_GB2312"/>
      <w:sz w:val="24"/>
    </w:rPr>
  </w:style>
  <w:style w:type="paragraph" w:customStyle="1" w:styleId="220">
    <w:name w:val="附录标识"/>
    <w:basedOn w:val="181"/>
    <w:qFormat/>
    <w:uiPriority w:val="0"/>
    <w:pPr>
      <w:tabs>
        <w:tab w:val="left" w:pos="6405"/>
        <w:tab w:val="clear" w:pos="360"/>
      </w:tabs>
      <w:spacing w:after="200"/>
    </w:pPr>
    <w:rPr>
      <w:sz w:val="21"/>
    </w:rPr>
  </w:style>
  <w:style w:type="paragraph" w:customStyle="1" w:styleId="221">
    <w:name w:val="Style4"/>
    <w:basedOn w:val="1"/>
    <w:unhideWhenUsed/>
    <w:qFormat/>
    <w:uiPriority w:val="0"/>
  </w:style>
  <w:style w:type="paragraph" w:customStyle="1" w:styleId="222">
    <w:name w:val="Style50"/>
    <w:basedOn w:val="1"/>
    <w:unhideWhenUsed/>
    <w:qFormat/>
    <w:uiPriority w:val="0"/>
  </w:style>
  <w:style w:type="paragraph" w:customStyle="1" w:styleId="223">
    <w:name w:val="Style65"/>
    <w:basedOn w:val="1"/>
    <w:unhideWhenUsed/>
    <w:qFormat/>
    <w:uiPriority w:val="0"/>
  </w:style>
  <w:style w:type="paragraph" w:customStyle="1" w:styleId="224">
    <w:name w:val="Style9"/>
    <w:basedOn w:val="1"/>
    <w:unhideWhenUsed/>
    <w:qFormat/>
    <w:uiPriority w:val="0"/>
  </w:style>
  <w:style w:type="paragraph" w:customStyle="1" w:styleId="225">
    <w:name w:val="Style36"/>
    <w:basedOn w:val="1"/>
    <w:unhideWhenUsed/>
    <w:qFormat/>
    <w:uiPriority w:val="0"/>
  </w:style>
  <w:style w:type="paragraph" w:customStyle="1" w:styleId="226">
    <w:name w:val="NO3"/>
    <w:basedOn w:val="1"/>
    <w:qFormat/>
    <w:uiPriority w:val="0"/>
    <w:pPr>
      <w:tabs>
        <w:tab w:val="left" w:pos="907"/>
      </w:tabs>
      <w:spacing w:line="360" w:lineRule="auto"/>
    </w:pPr>
    <w:rPr>
      <w:rFonts w:ascii="宋体" w:hAnsi="宋体"/>
      <w:sz w:val="24"/>
    </w:rPr>
  </w:style>
  <w:style w:type="paragraph" w:customStyle="1" w:styleId="227">
    <w:name w:val="z-窗体底端1"/>
    <w:basedOn w:val="1"/>
    <w:next w:val="1"/>
    <w:qFormat/>
    <w:uiPriority w:val="0"/>
    <w:pPr>
      <w:pBdr>
        <w:top w:val="single" w:color="auto" w:sz="6" w:space="1"/>
      </w:pBdr>
      <w:jc w:val="center"/>
    </w:pPr>
    <w:rPr>
      <w:rFonts w:ascii="Arial"/>
      <w:vanish/>
      <w:sz w:val="16"/>
    </w:rPr>
  </w:style>
  <w:style w:type="paragraph" w:customStyle="1" w:styleId="228">
    <w:name w:val="样式 标题 2 + 宋体 五号 行距: 单倍行距"/>
    <w:basedOn w:val="5"/>
    <w:qFormat/>
    <w:uiPriority w:val="0"/>
    <w:pPr>
      <w:tabs>
        <w:tab w:val="left" w:pos="2175"/>
      </w:tabs>
      <w:adjustRightInd w:val="0"/>
      <w:spacing w:before="260" w:after="260" w:line="240" w:lineRule="auto"/>
      <w:ind w:left="2175" w:hanging="1275"/>
      <w:jc w:val="left"/>
      <w:textAlignment w:val="baseline"/>
    </w:pPr>
    <w:rPr>
      <w:rFonts w:ascii="宋体" w:hAnsi="宋体"/>
      <w:kern w:val="0"/>
      <w:sz w:val="21"/>
      <w:szCs w:val="20"/>
    </w:rPr>
  </w:style>
  <w:style w:type="paragraph" w:styleId="229">
    <w:name w:val="List Paragraph"/>
    <w:basedOn w:val="1"/>
    <w:link w:val="268"/>
    <w:qFormat/>
    <w:uiPriority w:val="99"/>
    <w:pPr>
      <w:ind w:firstLine="420" w:firstLineChars="200"/>
    </w:pPr>
    <w:rPr>
      <w:rFonts w:ascii="Calibri" w:hAnsi="Calibri"/>
      <w:szCs w:val="22"/>
    </w:rPr>
  </w:style>
  <w:style w:type="paragraph" w:customStyle="1" w:styleId="230">
    <w:name w:val="Style41"/>
    <w:basedOn w:val="1"/>
    <w:unhideWhenUsed/>
    <w:qFormat/>
    <w:uiPriority w:val="0"/>
    <w:pPr>
      <w:spacing w:line="542" w:lineRule="exact"/>
      <w:ind w:firstLine="125"/>
    </w:pPr>
  </w:style>
  <w:style w:type="paragraph" w:customStyle="1" w:styleId="231">
    <w:name w:val="z-窗体顶端1"/>
    <w:basedOn w:val="1"/>
    <w:next w:val="1"/>
    <w:qFormat/>
    <w:uiPriority w:val="0"/>
    <w:pPr>
      <w:pBdr>
        <w:bottom w:val="single" w:color="auto" w:sz="6" w:space="1"/>
      </w:pBdr>
      <w:jc w:val="center"/>
    </w:pPr>
    <w:rPr>
      <w:rFonts w:ascii="Arial"/>
      <w:vanish/>
      <w:sz w:val="16"/>
    </w:rPr>
  </w:style>
  <w:style w:type="paragraph" w:customStyle="1" w:styleId="232">
    <w:name w:val="1"/>
    <w:basedOn w:val="1"/>
    <w:qFormat/>
    <w:uiPriority w:val="0"/>
    <w:pPr>
      <w:spacing w:after="156" w:afterLines="50" w:line="360" w:lineRule="auto"/>
    </w:pPr>
    <w:rPr>
      <w:rFonts w:ascii="宋体" w:hAnsi="宋体"/>
      <w:b/>
      <w:sz w:val="30"/>
      <w:szCs w:val="21"/>
    </w:rPr>
  </w:style>
  <w:style w:type="paragraph" w:customStyle="1" w:styleId="233">
    <w:name w:val="Style68"/>
    <w:basedOn w:val="1"/>
    <w:unhideWhenUsed/>
    <w:qFormat/>
    <w:uiPriority w:val="0"/>
    <w:pPr>
      <w:spacing w:line="547" w:lineRule="exact"/>
    </w:pPr>
  </w:style>
  <w:style w:type="paragraph" w:customStyle="1" w:styleId="234">
    <w:name w:val="Style52"/>
    <w:basedOn w:val="1"/>
    <w:unhideWhenUsed/>
    <w:qFormat/>
    <w:uiPriority w:val="0"/>
    <w:pPr>
      <w:spacing w:line="682" w:lineRule="exact"/>
      <w:ind w:firstLine="557"/>
    </w:pPr>
  </w:style>
  <w:style w:type="paragraph" w:customStyle="1" w:styleId="235">
    <w:name w:val="Style10"/>
    <w:basedOn w:val="1"/>
    <w:unhideWhenUsed/>
    <w:qFormat/>
    <w:uiPriority w:val="0"/>
    <w:pPr>
      <w:spacing w:line="538" w:lineRule="exact"/>
    </w:pPr>
  </w:style>
  <w:style w:type="paragraph" w:customStyle="1" w:styleId="236">
    <w:name w:val="样式 标题 2 + Times New Roman 四号 非加粗 段前: 5 磅 段后: 0 磅 行距: 固定值 20..."/>
    <w:basedOn w:val="5"/>
    <w:qFormat/>
    <w:uiPriority w:val="0"/>
    <w:pPr>
      <w:spacing w:before="100" w:line="400" w:lineRule="exact"/>
    </w:pPr>
    <w:rPr>
      <w:rFonts w:ascii="Times New Roman" w:hAnsi="Times New Roman" w:eastAsia="黑体"/>
      <w:b w:val="0"/>
      <w:bCs w:val="0"/>
      <w:sz w:val="28"/>
      <w:szCs w:val="20"/>
    </w:rPr>
  </w:style>
  <w:style w:type="paragraph" w:customStyle="1" w:styleId="237">
    <w:name w:val="Style62"/>
    <w:basedOn w:val="1"/>
    <w:unhideWhenUsed/>
    <w:qFormat/>
    <w:uiPriority w:val="0"/>
  </w:style>
  <w:style w:type="paragraph" w:customStyle="1" w:styleId="238">
    <w:name w:val="p16"/>
    <w:basedOn w:val="1"/>
    <w:qFormat/>
    <w:uiPriority w:val="0"/>
    <w:pPr>
      <w:widowControl/>
      <w:jc w:val="left"/>
    </w:pPr>
    <w:rPr>
      <w:kern w:val="0"/>
      <w:szCs w:val="21"/>
    </w:rPr>
  </w:style>
  <w:style w:type="paragraph" w:customStyle="1" w:styleId="239">
    <w:name w:val="Style48"/>
    <w:basedOn w:val="1"/>
    <w:unhideWhenUsed/>
    <w:qFormat/>
    <w:uiPriority w:val="0"/>
    <w:pPr>
      <w:spacing w:line="542" w:lineRule="exact"/>
      <w:jc w:val="right"/>
    </w:pPr>
  </w:style>
  <w:style w:type="paragraph" w:customStyle="1" w:styleId="240">
    <w:name w:val="Style24"/>
    <w:basedOn w:val="1"/>
    <w:unhideWhenUsed/>
    <w:qFormat/>
    <w:uiPriority w:val="0"/>
  </w:style>
  <w:style w:type="paragraph" w:customStyle="1" w:styleId="241">
    <w:name w:val="Style46"/>
    <w:basedOn w:val="1"/>
    <w:unhideWhenUsed/>
    <w:qFormat/>
    <w:uiPriority w:val="0"/>
    <w:pPr>
      <w:spacing w:line="672" w:lineRule="exact"/>
    </w:pPr>
  </w:style>
  <w:style w:type="paragraph" w:customStyle="1" w:styleId="242">
    <w:name w:val="标题2"/>
    <w:basedOn w:val="40"/>
    <w:qFormat/>
    <w:uiPriority w:val="0"/>
    <w:pPr>
      <w:spacing w:after="240"/>
      <w:jc w:val="left"/>
    </w:pPr>
    <w:rPr>
      <w:sz w:val="30"/>
    </w:rPr>
  </w:style>
  <w:style w:type="paragraph" w:customStyle="1" w:styleId="243">
    <w:name w:val="Style64"/>
    <w:basedOn w:val="1"/>
    <w:unhideWhenUsed/>
    <w:qFormat/>
    <w:uiPriority w:val="0"/>
  </w:style>
  <w:style w:type="paragraph" w:customStyle="1" w:styleId="244">
    <w:name w:val="Style60"/>
    <w:basedOn w:val="1"/>
    <w:unhideWhenUsed/>
    <w:qFormat/>
    <w:uiPriority w:val="0"/>
    <w:pPr>
      <w:spacing w:line="566" w:lineRule="exact"/>
    </w:pPr>
  </w:style>
  <w:style w:type="paragraph" w:customStyle="1" w:styleId="245">
    <w:name w:val="表格内容"/>
    <w:basedOn w:val="19"/>
    <w:qFormat/>
    <w:uiPriority w:val="0"/>
    <w:pPr>
      <w:suppressLineNumbers/>
      <w:suppressAutoHyphens/>
      <w:jc w:val="left"/>
    </w:pPr>
    <w:rPr>
      <w:rFonts w:cs="Tahoma"/>
      <w:kern w:val="0"/>
      <w:sz w:val="24"/>
    </w:rPr>
  </w:style>
  <w:style w:type="paragraph" w:customStyle="1" w:styleId="246">
    <w:name w:val="Style13"/>
    <w:basedOn w:val="1"/>
    <w:unhideWhenUsed/>
    <w:qFormat/>
    <w:uiPriority w:val="0"/>
  </w:style>
  <w:style w:type="paragraph" w:customStyle="1" w:styleId="247">
    <w:name w:val="Style11"/>
    <w:basedOn w:val="1"/>
    <w:unhideWhenUsed/>
    <w:qFormat/>
    <w:uiPriority w:val="0"/>
    <w:pPr>
      <w:spacing w:line="559" w:lineRule="exact"/>
      <w:ind w:firstLine="590"/>
    </w:pPr>
  </w:style>
  <w:style w:type="paragraph" w:customStyle="1" w:styleId="248">
    <w:name w:val="Char Char Char1 Char"/>
    <w:basedOn w:val="1"/>
    <w:qFormat/>
    <w:uiPriority w:val="0"/>
    <w:pPr>
      <w:tabs>
        <w:tab w:val="left" w:pos="360"/>
      </w:tabs>
      <w:snapToGrid w:val="0"/>
      <w:spacing w:line="360" w:lineRule="auto"/>
    </w:pPr>
    <w:rPr>
      <w:rFonts w:eastAsia="仿宋_GB2312" w:cs="宋体"/>
      <w:sz w:val="24"/>
    </w:rPr>
  </w:style>
  <w:style w:type="paragraph" w:customStyle="1" w:styleId="249">
    <w:name w:val="Style54"/>
    <w:basedOn w:val="1"/>
    <w:unhideWhenUsed/>
    <w:qFormat/>
    <w:uiPriority w:val="0"/>
  </w:style>
  <w:style w:type="paragraph" w:customStyle="1" w:styleId="250">
    <w:name w:val="xl31"/>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251">
    <w:name w:val="Style42"/>
    <w:basedOn w:val="1"/>
    <w:unhideWhenUsed/>
    <w:qFormat/>
    <w:uiPriority w:val="0"/>
    <w:pPr>
      <w:spacing w:line="542" w:lineRule="exact"/>
      <w:ind w:firstLine="547"/>
    </w:pPr>
  </w:style>
  <w:style w:type="paragraph" w:customStyle="1" w:styleId="252">
    <w:name w:val="标题 1 +"/>
    <w:basedOn w:val="4"/>
    <w:next w:val="1"/>
    <w:qFormat/>
    <w:uiPriority w:val="0"/>
    <w:pPr>
      <w:keepLines/>
      <w:spacing w:line="600" w:lineRule="auto"/>
    </w:pPr>
    <w:rPr>
      <w:rFonts w:eastAsia="黑体"/>
      <w:kern w:val="0"/>
      <w:sz w:val="32"/>
      <w:szCs w:val="32"/>
    </w:rPr>
  </w:style>
  <w:style w:type="paragraph" w:customStyle="1" w:styleId="253">
    <w:name w:val="Style58"/>
    <w:basedOn w:val="1"/>
    <w:unhideWhenUsed/>
    <w:qFormat/>
    <w:uiPriority w:val="0"/>
    <w:pPr>
      <w:spacing w:line="413" w:lineRule="exact"/>
    </w:pPr>
  </w:style>
  <w:style w:type="paragraph" w:customStyle="1" w:styleId="254">
    <w:name w:val="Style74"/>
    <w:basedOn w:val="1"/>
    <w:unhideWhenUsed/>
    <w:qFormat/>
    <w:uiPriority w:val="0"/>
    <w:pPr>
      <w:spacing w:line="437" w:lineRule="exact"/>
    </w:pPr>
  </w:style>
  <w:style w:type="paragraph" w:customStyle="1" w:styleId="255">
    <w:name w:val="xl25"/>
    <w:basedOn w:val="1"/>
    <w:qFormat/>
    <w:uiPriority w:val="0"/>
    <w:pPr>
      <w:widowControl/>
      <w:pBdr>
        <w:left w:val="single" w:color="auto" w:sz="4" w:space="0"/>
        <w:bottom w:val="single" w:color="auto" w:sz="4" w:space="0"/>
        <w:right w:val="double" w:color="auto" w:sz="6"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256">
    <w:name w:val="Char1"/>
    <w:basedOn w:val="1"/>
    <w:qFormat/>
    <w:uiPriority w:val="0"/>
    <w:pPr>
      <w:widowControl/>
      <w:spacing w:line="240" w:lineRule="exact"/>
      <w:jc w:val="left"/>
    </w:pPr>
    <w:rPr>
      <w:rFonts w:ascii="Verdana" w:hAnsi="Verdana"/>
      <w:kern w:val="0"/>
      <w:sz w:val="20"/>
      <w:szCs w:val="20"/>
      <w:lang w:eastAsia="en-US"/>
    </w:rPr>
  </w:style>
  <w:style w:type="paragraph" w:customStyle="1" w:styleId="257">
    <w:name w:val="文档正文"/>
    <w:basedOn w:val="1"/>
    <w:qFormat/>
    <w:uiPriority w:val="0"/>
    <w:pPr>
      <w:suppressAutoHyphens/>
      <w:spacing w:line="312" w:lineRule="atLeast"/>
      <w:ind w:firstLine="567"/>
      <w:jc w:val="left"/>
      <w:textAlignment w:val="baseline"/>
    </w:pPr>
    <w:rPr>
      <w:rFonts w:ascii="长城仿宋" w:hAnsi="长城仿宋" w:eastAsia="长城仿宋" w:cs="Tahoma"/>
      <w:b/>
      <w:w w:val="80"/>
      <w:kern w:val="1"/>
      <w:sz w:val="28"/>
      <w:szCs w:val="20"/>
    </w:rPr>
  </w:style>
  <w:style w:type="paragraph" w:customStyle="1" w:styleId="258">
    <w:name w:val="WPSOffice手动目录 1"/>
    <w:qFormat/>
    <w:uiPriority w:val="0"/>
    <w:pPr>
      <w:spacing w:after="160" w:line="259" w:lineRule="auto"/>
    </w:pPr>
    <w:rPr>
      <w:rFonts w:ascii="Times New Roman" w:hAnsi="Times New Roman" w:eastAsia="宋体" w:cs="Times New Roman"/>
      <w:lang w:val="en-US" w:eastAsia="zh-CN" w:bidi="ar-SA"/>
    </w:rPr>
  </w:style>
  <w:style w:type="paragraph" w:customStyle="1" w:styleId="259">
    <w:name w:val="WPSOffice手动目录 2"/>
    <w:qFormat/>
    <w:uiPriority w:val="0"/>
    <w:pPr>
      <w:spacing w:after="160" w:line="259" w:lineRule="auto"/>
      <w:ind w:left="200" w:leftChars="200"/>
    </w:pPr>
    <w:rPr>
      <w:rFonts w:ascii="Times New Roman" w:hAnsi="Times New Roman" w:eastAsia="宋体" w:cs="Times New Roman"/>
      <w:lang w:val="en-US" w:eastAsia="zh-CN" w:bidi="ar-SA"/>
    </w:rPr>
  </w:style>
  <w:style w:type="paragraph" w:customStyle="1" w:styleId="260">
    <w:name w:val="Style70"/>
    <w:basedOn w:val="1"/>
    <w:unhideWhenUsed/>
    <w:qFormat/>
    <w:uiPriority w:val="0"/>
    <w:pPr>
      <w:spacing w:line="549" w:lineRule="exact"/>
      <w:ind w:firstLine="686"/>
    </w:pPr>
  </w:style>
  <w:style w:type="paragraph" w:customStyle="1" w:styleId="261">
    <w:name w:val="1 Char Char Char Char"/>
    <w:basedOn w:val="1"/>
    <w:qFormat/>
    <w:uiPriority w:val="0"/>
  </w:style>
  <w:style w:type="paragraph" w:customStyle="1" w:styleId="262">
    <w:name w:val="Style76"/>
    <w:basedOn w:val="1"/>
    <w:unhideWhenUsed/>
    <w:qFormat/>
    <w:uiPriority w:val="0"/>
  </w:style>
  <w:style w:type="paragraph" w:customStyle="1" w:styleId="263">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264">
    <w:name w:val="默认段落字体 Para Char Char Char Char Char Char Char Char Char Char Char Char Char Char Char Char Char Char Char"/>
    <w:basedOn w:val="1"/>
    <w:qFormat/>
    <w:uiPriority w:val="0"/>
  </w:style>
  <w:style w:type="paragraph" w:customStyle="1" w:styleId="265">
    <w:name w:val="Style72"/>
    <w:basedOn w:val="1"/>
    <w:unhideWhenUsed/>
    <w:qFormat/>
    <w:uiPriority w:val="0"/>
  </w:style>
  <w:style w:type="paragraph" w:customStyle="1" w:styleId="266">
    <w:name w:val="_Style 39"/>
    <w:basedOn w:val="171"/>
    <w:qFormat/>
    <w:uiPriority w:val="0"/>
  </w:style>
  <w:style w:type="paragraph" w:customStyle="1" w:styleId="267">
    <w:name w:val="列出段落1"/>
    <w:basedOn w:val="1"/>
    <w:qFormat/>
    <w:uiPriority w:val="34"/>
    <w:pPr>
      <w:ind w:firstLine="420" w:firstLineChars="200"/>
    </w:pPr>
    <w:rPr>
      <w:rFonts w:ascii="Calibri" w:hAnsi="Calibri"/>
      <w:szCs w:val="22"/>
    </w:rPr>
  </w:style>
  <w:style w:type="character" w:customStyle="1" w:styleId="268">
    <w:name w:val="List Paragraph Char"/>
    <w:basedOn w:val="44"/>
    <w:link w:val="229"/>
    <w:qFormat/>
    <w:uiPriority w:val="99"/>
    <w:rPr>
      <w:rFonts w:ascii="Calibri" w:hAnsi="Calibri"/>
      <w:kern w:val="2"/>
      <w:sz w:val="21"/>
      <w:szCs w:val="22"/>
    </w:rPr>
  </w:style>
  <w:style w:type="paragraph" w:customStyle="1" w:styleId="269">
    <w:name w:val="Revision"/>
    <w:hidden/>
    <w:semiHidden/>
    <w:qFormat/>
    <w:uiPriority w:val="99"/>
    <w:pPr>
      <w:spacing w:after="0" w:line="240" w:lineRule="auto"/>
    </w:pPr>
    <w:rPr>
      <w:rFonts w:ascii="Times New Roman" w:hAnsi="Times New Roman" w:eastAsia="宋体" w:cs="Times New Roman"/>
      <w:kern w:val="2"/>
      <w:sz w:val="21"/>
      <w:szCs w:val="24"/>
      <w:lang w:val="en-US" w:eastAsia="zh-CN" w:bidi="ar-SA"/>
    </w:rPr>
  </w:style>
  <w:style w:type="paragraph" w:customStyle="1" w:styleId="270">
    <w:name w:val="投标正文"/>
    <w:basedOn w:val="1"/>
    <w:qFormat/>
    <w:uiPriority w:val="0"/>
    <w:pPr>
      <w:spacing w:beforeLines="50" w:afterLines="50"/>
    </w:pPr>
    <w:rPr>
      <w:rFonts w:ascii="楷体" w:hAnsi="楷体" w:eastAsia="楷体"/>
    </w:rPr>
  </w:style>
  <w:style w:type="paragraph" w:customStyle="1" w:styleId="271">
    <w:name w:val="[基本段落]"/>
    <w:basedOn w:val="1"/>
    <w:qFormat/>
    <w:uiPriority w:val="99"/>
    <w:pPr>
      <w:autoSpaceDE w:val="0"/>
      <w:autoSpaceDN w:val="0"/>
      <w:adjustRightInd w:val="0"/>
      <w:spacing w:line="288" w:lineRule="auto"/>
      <w:textAlignment w:val="center"/>
    </w:pPr>
    <w:rPr>
      <w:rFonts w:ascii="宋体" w:hAnsi="Calibri" w:eastAsia="宋体" w:cs="Times New Roman"/>
      <w:color w:val="000000"/>
      <w:sz w:val="24"/>
      <w:szCs w:val="20"/>
      <w:lang w:val="zh-C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admin</Company>
  <Pages>84</Pages>
  <Words>6432</Words>
  <Characters>36666</Characters>
  <Lines>305</Lines>
  <Paragraphs>86</Paragraphs>
  <TotalTime>1</TotalTime>
  <ScaleCrop>false</ScaleCrop>
  <LinksUpToDate>false</LinksUpToDate>
  <CharactersWithSpaces>43012</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2019-06-25T07:18:00Z</dcterms:created>
  <dc:creator>admin</dc:creator>
  <cp:lastModifiedBy>小薯条</cp:lastModifiedBy>
  <cp:lastPrinted>2020-03-30T01:56:00Z</cp:lastPrinted>
  <dcterms:modified xsi:type="dcterms:W3CDTF">2020-04-02T06:03:12Z</dcterms:modified>
  <dc:title>附件十一</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